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85377" w14:textId="77777777" w:rsidR="003356C7" w:rsidRDefault="003356C7" w:rsidP="00171E25">
      <w:pPr>
        <w:spacing w:after="0" w:line="240" w:lineRule="auto"/>
        <w:rPr>
          <w:rFonts w:eastAsia="Calibri" w:cs="Arial"/>
          <w:b/>
          <w:szCs w:val="24"/>
        </w:rPr>
      </w:pPr>
      <w:r>
        <w:rPr>
          <w:rFonts w:eastAsia="Calibri" w:cs="Arial"/>
          <w:b/>
          <w:szCs w:val="24"/>
        </w:rPr>
        <w:t xml:space="preserve">Department </w:t>
      </w:r>
      <w:r w:rsidR="001B4367">
        <w:rPr>
          <w:rFonts w:eastAsia="Calibri" w:cs="Arial"/>
          <w:b/>
          <w:szCs w:val="24"/>
        </w:rPr>
        <w:t>for the Economy</w:t>
      </w:r>
    </w:p>
    <w:p w14:paraId="3EF6BB78" w14:textId="77777777" w:rsidR="003356C7" w:rsidRDefault="003356C7" w:rsidP="00171E25">
      <w:pPr>
        <w:spacing w:after="0" w:line="240" w:lineRule="auto"/>
        <w:rPr>
          <w:rFonts w:eastAsia="Calibri" w:cs="Arial"/>
          <w:b/>
          <w:szCs w:val="24"/>
        </w:rPr>
      </w:pPr>
    </w:p>
    <w:p w14:paraId="1A82D020" w14:textId="77777777" w:rsidR="003356C7" w:rsidRDefault="003356C7" w:rsidP="00171E25">
      <w:pPr>
        <w:spacing w:after="0" w:line="240" w:lineRule="auto"/>
        <w:rPr>
          <w:rFonts w:eastAsia="Calibri" w:cs="Arial"/>
          <w:b/>
          <w:szCs w:val="24"/>
        </w:rPr>
      </w:pPr>
      <w:r>
        <w:rPr>
          <w:rFonts w:eastAsia="Calibri" w:cs="Arial"/>
          <w:b/>
          <w:szCs w:val="24"/>
        </w:rPr>
        <w:t>DATA PROTECTION IMPACT ASSESSMENT</w:t>
      </w:r>
      <w:r w:rsidR="003A64E2">
        <w:rPr>
          <w:rFonts w:eastAsia="Calibri" w:cs="Arial"/>
          <w:b/>
          <w:szCs w:val="24"/>
        </w:rPr>
        <w:t xml:space="preserve"> </w:t>
      </w:r>
      <w:r>
        <w:rPr>
          <w:rFonts w:eastAsia="Calibri" w:cs="Arial"/>
          <w:b/>
          <w:szCs w:val="24"/>
        </w:rPr>
        <w:t>REPORT</w:t>
      </w:r>
    </w:p>
    <w:p w14:paraId="277713D3" w14:textId="77777777" w:rsidR="003356C7" w:rsidRDefault="003356C7" w:rsidP="00171E25">
      <w:pPr>
        <w:spacing w:after="0" w:line="240" w:lineRule="auto"/>
        <w:rPr>
          <w:rFonts w:eastAsia="Calibri" w:cs="Arial"/>
          <w:b/>
          <w:szCs w:val="24"/>
        </w:rPr>
      </w:pPr>
    </w:p>
    <w:tbl>
      <w:tblPr>
        <w:tblW w:w="0" w:type="auto"/>
        <w:tblLook w:val="04A0" w:firstRow="1" w:lastRow="0" w:firstColumn="1" w:lastColumn="0" w:noHBand="0" w:noVBand="1"/>
      </w:tblPr>
      <w:tblGrid>
        <w:gridCol w:w="4517"/>
        <w:gridCol w:w="4499"/>
      </w:tblGrid>
      <w:tr w:rsidR="003356C7" w14:paraId="222FA967" w14:textId="77777777" w:rsidTr="00495B3E">
        <w:tc>
          <w:tcPr>
            <w:tcW w:w="9242"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1E4041F9" w14:textId="77777777" w:rsidR="003356C7" w:rsidRPr="00F16B63" w:rsidRDefault="003A64E2" w:rsidP="003A64E2">
            <w:pPr>
              <w:spacing w:line="240" w:lineRule="auto"/>
              <w:rPr>
                <w:rFonts w:eastAsia="Calibri" w:cs="Arial"/>
                <w:b/>
                <w:color w:val="252525"/>
                <w:szCs w:val="24"/>
              </w:rPr>
            </w:pPr>
            <w:r w:rsidRPr="00F16B63">
              <w:rPr>
                <w:rFonts w:eastAsia="Calibri" w:cs="Arial"/>
                <w:b/>
                <w:color w:val="252525"/>
                <w:szCs w:val="24"/>
              </w:rPr>
              <w:t>DPIA Reference Number</w:t>
            </w:r>
          </w:p>
        </w:tc>
      </w:tr>
      <w:tr w:rsidR="003356C7" w14:paraId="4170192C" w14:textId="77777777" w:rsidTr="003356C7">
        <w:tc>
          <w:tcPr>
            <w:tcW w:w="9242" w:type="dxa"/>
            <w:gridSpan w:val="2"/>
            <w:tcBorders>
              <w:top w:val="single" w:sz="4" w:space="0" w:color="auto"/>
              <w:left w:val="single" w:sz="4" w:space="0" w:color="auto"/>
              <w:bottom w:val="single" w:sz="4" w:space="0" w:color="auto"/>
              <w:right w:val="single" w:sz="4" w:space="0" w:color="auto"/>
            </w:tcBorders>
          </w:tcPr>
          <w:p w14:paraId="198293E3" w14:textId="77777777" w:rsidR="003356C7" w:rsidRDefault="003356C7" w:rsidP="00171E25">
            <w:pPr>
              <w:spacing w:line="240" w:lineRule="auto"/>
              <w:rPr>
                <w:rFonts w:eastAsia="Calibri" w:cs="Arial"/>
                <w:b/>
                <w:color w:val="FFFFFF"/>
                <w:szCs w:val="24"/>
              </w:rPr>
            </w:pPr>
          </w:p>
        </w:tc>
      </w:tr>
      <w:tr w:rsidR="003356C7" w14:paraId="1D55EB85" w14:textId="77777777" w:rsidTr="003356C7">
        <w:tc>
          <w:tcPr>
            <w:tcW w:w="9242" w:type="dxa"/>
            <w:gridSpan w:val="2"/>
            <w:tcBorders>
              <w:top w:val="single" w:sz="4" w:space="0" w:color="auto"/>
              <w:left w:val="single" w:sz="4" w:space="0" w:color="auto"/>
              <w:bottom w:val="single" w:sz="4" w:space="0" w:color="auto"/>
              <w:right w:val="single" w:sz="4" w:space="0" w:color="auto"/>
            </w:tcBorders>
            <w:shd w:val="clear" w:color="auto" w:fill="5B9BD5"/>
            <w:hideMark/>
          </w:tcPr>
          <w:p w14:paraId="04827F2F" w14:textId="77777777" w:rsidR="003356C7" w:rsidRPr="00F16B63" w:rsidRDefault="003A64E2" w:rsidP="00171E25">
            <w:pPr>
              <w:spacing w:line="240" w:lineRule="auto"/>
              <w:rPr>
                <w:rFonts w:eastAsia="Calibri" w:cs="Arial"/>
                <w:b/>
                <w:szCs w:val="24"/>
              </w:rPr>
            </w:pPr>
            <w:r w:rsidRPr="00F16B63">
              <w:rPr>
                <w:rFonts w:eastAsia="Calibri" w:cs="Arial"/>
                <w:b/>
                <w:szCs w:val="24"/>
              </w:rPr>
              <w:t>Project / Issue Name</w:t>
            </w:r>
          </w:p>
        </w:tc>
      </w:tr>
      <w:tr w:rsidR="003356C7" w14:paraId="198FC10B" w14:textId="77777777" w:rsidTr="003356C7">
        <w:tc>
          <w:tcPr>
            <w:tcW w:w="9242" w:type="dxa"/>
            <w:gridSpan w:val="2"/>
            <w:tcBorders>
              <w:top w:val="single" w:sz="4" w:space="0" w:color="auto"/>
              <w:left w:val="single" w:sz="4" w:space="0" w:color="auto"/>
              <w:bottom w:val="single" w:sz="4" w:space="0" w:color="auto"/>
              <w:right w:val="single" w:sz="4" w:space="0" w:color="auto"/>
            </w:tcBorders>
          </w:tcPr>
          <w:p w14:paraId="0438FEB3" w14:textId="77777777" w:rsidR="003356C7" w:rsidRDefault="007221A8" w:rsidP="00171E25">
            <w:pPr>
              <w:spacing w:line="240" w:lineRule="auto"/>
              <w:rPr>
                <w:rFonts w:eastAsia="Calibri" w:cs="Arial"/>
                <w:b/>
                <w:szCs w:val="24"/>
              </w:rPr>
            </w:pPr>
            <w:r>
              <w:rPr>
                <w:rFonts w:eastAsia="Calibri" w:cs="Arial"/>
                <w:b/>
                <w:szCs w:val="24"/>
              </w:rPr>
              <w:t>Insolvency (Amendment) Bill</w:t>
            </w:r>
          </w:p>
        </w:tc>
      </w:tr>
      <w:tr w:rsidR="003356C7" w14:paraId="42E111E3" w14:textId="77777777" w:rsidTr="003356C7">
        <w:tc>
          <w:tcPr>
            <w:tcW w:w="9242" w:type="dxa"/>
            <w:gridSpan w:val="2"/>
            <w:tcBorders>
              <w:top w:val="single" w:sz="4" w:space="0" w:color="auto"/>
              <w:left w:val="single" w:sz="4" w:space="0" w:color="auto"/>
              <w:bottom w:val="single" w:sz="4" w:space="0" w:color="auto"/>
              <w:right w:val="single" w:sz="4" w:space="0" w:color="auto"/>
            </w:tcBorders>
            <w:shd w:val="clear" w:color="auto" w:fill="5B9BD5"/>
            <w:hideMark/>
          </w:tcPr>
          <w:p w14:paraId="3AED7653" w14:textId="77777777" w:rsidR="003356C7" w:rsidRPr="00F16B63" w:rsidRDefault="003356C7" w:rsidP="00171E25">
            <w:pPr>
              <w:spacing w:line="240" w:lineRule="auto"/>
              <w:rPr>
                <w:rFonts w:eastAsia="Calibri" w:cs="Arial"/>
                <w:b/>
                <w:szCs w:val="24"/>
              </w:rPr>
            </w:pPr>
            <w:r w:rsidRPr="00F16B63">
              <w:rPr>
                <w:rFonts w:eastAsia="Calibri" w:cs="Arial"/>
                <w:b/>
                <w:szCs w:val="24"/>
              </w:rPr>
              <w:t>Business Area</w:t>
            </w:r>
          </w:p>
        </w:tc>
      </w:tr>
      <w:tr w:rsidR="003356C7" w14:paraId="4C81738F" w14:textId="77777777" w:rsidTr="003356C7">
        <w:tc>
          <w:tcPr>
            <w:tcW w:w="9242" w:type="dxa"/>
            <w:gridSpan w:val="2"/>
            <w:tcBorders>
              <w:top w:val="single" w:sz="4" w:space="0" w:color="auto"/>
              <w:left w:val="single" w:sz="4" w:space="0" w:color="auto"/>
              <w:bottom w:val="single" w:sz="4" w:space="0" w:color="auto"/>
              <w:right w:val="single" w:sz="4" w:space="0" w:color="auto"/>
            </w:tcBorders>
          </w:tcPr>
          <w:p w14:paraId="4F781319" w14:textId="77777777" w:rsidR="003356C7" w:rsidRDefault="007221A8" w:rsidP="00171E25">
            <w:pPr>
              <w:spacing w:line="240" w:lineRule="auto"/>
              <w:rPr>
                <w:rFonts w:eastAsia="Calibri" w:cs="Arial"/>
                <w:b/>
                <w:szCs w:val="24"/>
              </w:rPr>
            </w:pPr>
            <w:r>
              <w:rPr>
                <w:rFonts w:eastAsia="Calibri" w:cs="Arial"/>
                <w:b/>
                <w:szCs w:val="24"/>
              </w:rPr>
              <w:t>Insolvency Service (Management Services and Regulation Division)</w:t>
            </w:r>
          </w:p>
        </w:tc>
      </w:tr>
      <w:tr w:rsidR="003356C7" w14:paraId="5FF969C0" w14:textId="77777777" w:rsidTr="003356C7">
        <w:tc>
          <w:tcPr>
            <w:tcW w:w="4621" w:type="dxa"/>
            <w:tcBorders>
              <w:top w:val="single" w:sz="4" w:space="0" w:color="auto"/>
              <w:left w:val="single" w:sz="4" w:space="0" w:color="auto"/>
              <w:bottom w:val="single" w:sz="4" w:space="0" w:color="auto"/>
              <w:right w:val="single" w:sz="4" w:space="0" w:color="auto"/>
            </w:tcBorders>
            <w:shd w:val="clear" w:color="auto" w:fill="5B9BD5"/>
            <w:hideMark/>
          </w:tcPr>
          <w:p w14:paraId="1D3B07BF" w14:textId="77777777" w:rsidR="003356C7" w:rsidRPr="00F16B63" w:rsidRDefault="003356C7" w:rsidP="00171E25">
            <w:pPr>
              <w:tabs>
                <w:tab w:val="left" w:pos="2935"/>
              </w:tabs>
              <w:spacing w:line="240" w:lineRule="auto"/>
              <w:rPr>
                <w:rFonts w:eastAsia="Calibri" w:cs="Arial"/>
                <w:b/>
                <w:szCs w:val="24"/>
              </w:rPr>
            </w:pPr>
            <w:r w:rsidRPr="00F16B63">
              <w:rPr>
                <w:rFonts w:eastAsia="Calibri" w:cs="Arial"/>
                <w:b/>
                <w:szCs w:val="24"/>
              </w:rPr>
              <w:t>Information Asset Owner</w:t>
            </w:r>
            <w:r w:rsidRPr="00F16B63">
              <w:rPr>
                <w:rFonts w:eastAsia="Calibri" w:cs="Arial"/>
                <w:b/>
                <w:szCs w:val="24"/>
              </w:rPr>
              <w:tab/>
            </w:r>
          </w:p>
        </w:tc>
        <w:tc>
          <w:tcPr>
            <w:tcW w:w="4621" w:type="dxa"/>
            <w:tcBorders>
              <w:top w:val="single" w:sz="4" w:space="0" w:color="auto"/>
              <w:left w:val="single" w:sz="4" w:space="0" w:color="auto"/>
              <w:bottom w:val="single" w:sz="4" w:space="0" w:color="auto"/>
              <w:right w:val="single" w:sz="4" w:space="0" w:color="auto"/>
            </w:tcBorders>
            <w:shd w:val="clear" w:color="auto" w:fill="5B9BD5"/>
            <w:hideMark/>
          </w:tcPr>
          <w:p w14:paraId="7CA4F935" w14:textId="77777777" w:rsidR="003356C7" w:rsidRPr="00F16B63" w:rsidRDefault="003A64E2" w:rsidP="00171E25">
            <w:pPr>
              <w:spacing w:line="240" w:lineRule="auto"/>
              <w:rPr>
                <w:rFonts w:eastAsia="Calibri" w:cs="Arial"/>
                <w:b/>
                <w:szCs w:val="24"/>
              </w:rPr>
            </w:pPr>
            <w:r w:rsidRPr="00F16B63">
              <w:rPr>
                <w:rFonts w:eastAsia="Calibri" w:cs="Arial"/>
                <w:b/>
                <w:szCs w:val="24"/>
              </w:rPr>
              <w:t>Project / Issue Owner</w:t>
            </w:r>
          </w:p>
        </w:tc>
      </w:tr>
      <w:tr w:rsidR="003356C7" w14:paraId="7BEAD6D8" w14:textId="77777777" w:rsidTr="003356C7">
        <w:tc>
          <w:tcPr>
            <w:tcW w:w="4621" w:type="dxa"/>
            <w:tcBorders>
              <w:top w:val="single" w:sz="4" w:space="0" w:color="auto"/>
              <w:left w:val="single" w:sz="4" w:space="0" w:color="auto"/>
              <w:bottom w:val="single" w:sz="4" w:space="0" w:color="auto"/>
              <w:right w:val="single" w:sz="4" w:space="0" w:color="auto"/>
            </w:tcBorders>
          </w:tcPr>
          <w:p w14:paraId="7E5AE28F" w14:textId="2500257D" w:rsidR="003356C7" w:rsidRDefault="003770CD" w:rsidP="00171E25">
            <w:pPr>
              <w:spacing w:line="240" w:lineRule="auto"/>
              <w:rPr>
                <w:rFonts w:eastAsia="Calibri" w:cs="Arial"/>
                <w:b/>
                <w:szCs w:val="24"/>
              </w:rPr>
            </w:pPr>
            <w:r>
              <w:rPr>
                <w:rFonts w:eastAsia="Calibri" w:cs="Arial"/>
                <w:b/>
                <w:szCs w:val="24"/>
              </w:rPr>
              <w:t>Richard Monds</w:t>
            </w:r>
          </w:p>
        </w:tc>
        <w:tc>
          <w:tcPr>
            <w:tcW w:w="4621" w:type="dxa"/>
            <w:tcBorders>
              <w:top w:val="single" w:sz="4" w:space="0" w:color="auto"/>
              <w:left w:val="single" w:sz="4" w:space="0" w:color="auto"/>
              <w:bottom w:val="single" w:sz="4" w:space="0" w:color="auto"/>
              <w:right w:val="single" w:sz="4" w:space="0" w:color="auto"/>
            </w:tcBorders>
          </w:tcPr>
          <w:p w14:paraId="7FB272CB" w14:textId="22C12E19" w:rsidR="003356C7" w:rsidRDefault="003770CD" w:rsidP="00171E25">
            <w:pPr>
              <w:spacing w:line="240" w:lineRule="auto"/>
              <w:rPr>
                <w:rFonts w:eastAsia="Calibri" w:cs="Arial"/>
                <w:b/>
                <w:szCs w:val="24"/>
              </w:rPr>
            </w:pPr>
            <w:r>
              <w:rPr>
                <w:rFonts w:eastAsia="Calibri" w:cs="Arial"/>
                <w:b/>
                <w:szCs w:val="24"/>
              </w:rPr>
              <w:t>Jack Reid</w:t>
            </w:r>
          </w:p>
        </w:tc>
      </w:tr>
    </w:tbl>
    <w:p w14:paraId="7B411B78" w14:textId="77777777" w:rsidR="003356C7" w:rsidRDefault="003356C7" w:rsidP="00171E25">
      <w:pPr>
        <w:spacing w:after="0" w:line="240" w:lineRule="auto"/>
        <w:rPr>
          <w:rFonts w:eastAsia="Times New Roman" w:cs="Arial"/>
          <w:szCs w:val="24"/>
        </w:rPr>
      </w:pPr>
    </w:p>
    <w:tbl>
      <w:tblPr>
        <w:tblW w:w="0" w:type="auto"/>
        <w:tblLook w:val="04A0" w:firstRow="1" w:lastRow="0" w:firstColumn="1" w:lastColumn="0" w:noHBand="0" w:noVBand="1"/>
      </w:tblPr>
      <w:tblGrid>
        <w:gridCol w:w="9016"/>
      </w:tblGrid>
      <w:tr w:rsidR="003356C7" w14:paraId="0A0F4D9F" w14:textId="77777777" w:rsidTr="0043746B">
        <w:tc>
          <w:tcPr>
            <w:tcW w:w="9016" w:type="dxa"/>
            <w:tcBorders>
              <w:top w:val="single" w:sz="4" w:space="0" w:color="auto"/>
              <w:left w:val="single" w:sz="4" w:space="0" w:color="auto"/>
              <w:bottom w:val="single" w:sz="4" w:space="0" w:color="auto"/>
              <w:right w:val="single" w:sz="4" w:space="0" w:color="auto"/>
            </w:tcBorders>
            <w:shd w:val="clear" w:color="auto" w:fill="5B9BD5"/>
            <w:hideMark/>
          </w:tcPr>
          <w:p w14:paraId="0BC7C64E" w14:textId="77777777" w:rsidR="003356C7" w:rsidRPr="00F16B63" w:rsidRDefault="00B30406" w:rsidP="00171E25">
            <w:pPr>
              <w:spacing w:after="120" w:line="240" w:lineRule="auto"/>
              <w:rPr>
                <w:rFonts w:eastAsia="Calibri" w:cs="Arial"/>
                <w:b/>
                <w:szCs w:val="24"/>
              </w:rPr>
            </w:pPr>
            <w:r w:rsidRPr="00F16B63">
              <w:rPr>
                <w:rFonts w:eastAsia="Calibri" w:cs="Arial"/>
                <w:b/>
                <w:szCs w:val="24"/>
              </w:rPr>
              <w:t>Step</w:t>
            </w:r>
            <w:r w:rsidR="00B56D9E" w:rsidRPr="00F16B63">
              <w:rPr>
                <w:rFonts w:eastAsia="Calibri" w:cs="Arial"/>
                <w:b/>
                <w:szCs w:val="24"/>
              </w:rPr>
              <w:t xml:space="preserve"> 1  IDENTIFY THE NEED FOR A DPIA</w:t>
            </w:r>
          </w:p>
        </w:tc>
      </w:tr>
      <w:tr w:rsidR="003356C7" w14:paraId="060B2F50" w14:textId="77777777" w:rsidTr="0043746B">
        <w:tc>
          <w:tcPr>
            <w:tcW w:w="9016" w:type="dxa"/>
            <w:tcBorders>
              <w:top w:val="single" w:sz="4" w:space="0" w:color="auto"/>
              <w:left w:val="single" w:sz="4" w:space="0" w:color="auto"/>
              <w:bottom w:val="single" w:sz="4" w:space="0" w:color="auto"/>
              <w:right w:val="single" w:sz="4" w:space="0" w:color="auto"/>
            </w:tcBorders>
          </w:tcPr>
          <w:p w14:paraId="0821717B" w14:textId="77777777" w:rsidR="003356C7" w:rsidRPr="00BC4F94" w:rsidRDefault="00B30406" w:rsidP="003A64E2">
            <w:pPr>
              <w:spacing w:line="240" w:lineRule="auto"/>
              <w:ind w:left="29"/>
              <w:contextualSpacing/>
              <w:rPr>
                <w:rFonts w:eastAsia="Calibri" w:cs="Arial"/>
                <w:i/>
                <w:szCs w:val="24"/>
              </w:rPr>
            </w:pPr>
            <w:r w:rsidRPr="00B30406">
              <w:rPr>
                <w:rFonts w:eastAsia="Calibri" w:cs="Arial"/>
                <w:i/>
                <w:szCs w:val="24"/>
              </w:rPr>
              <w:t xml:space="preserve">Explain what </w:t>
            </w:r>
            <w:r w:rsidR="003A64E2">
              <w:rPr>
                <w:rFonts w:eastAsia="Calibri" w:cs="Arial"/>
                <w:i/>
                <w:szCs w:val="24"/>
              </w:rPr>
              <w:t>is trying to be achieved, why and the</w:t>
            </w:r>
            <w:r w:rsidRPr="00B30406">
              <w:rPr>
                <w:rFonts w:eastAsia="Calibri" w:cs="Arial"/>
                <w:i/>
                <w:szCs w:val="24"/>
              </w:rPr>
              <w:t xml:space="preserve"> types of processing </w:t>
            </w:r>
            <w:r w:rsidR="003A64E2">
              <w:rPr>
                <w:rFonts w:eastAsia="Calibri" w:cs="Arial"/>
                <w:i/>
                <w:szCs w:val="24"/>
              </w:rPr>
              <w:t xml:space="preserve">involved.  </w:t>
            </w:r>
          </w:p>
        </w:tc>
      </w:tr>
      <w:tr w:rsidR="00BC4F94" w:rsidRPr="00BC4F94" w14:paraId="33C79785" w14:textId="77777777" w:rsidTr="0043746B">
        <w:tc>
          <w:tcPr>
            <w:tcW w:w="9016" w:type="dxa"/>
            <w:tcBorders>
              <w:top w:val="single" w:sz="4" w:space="0" w:color="auto"/>
              <w:left w:val="single" w:sz="4" w:space="0" w:color="auto"/>
              <w:bottom w:val="single" w:sz="4" w:space="0" w:color="auto"/>
              <w:right w:val="single" w:sz="4" w:space="0" w:color="auto"/>
            </w:tcBorders>
          </w:tcPr>
          <w:p w14:paraId="7622C94E" w14:textId="77777777" w:rsidR="00BC4F94" w:rsidRDefault="006F41BB" w:rsidP="007221A8">
            <w:pPr>
              <w:spacing w:line="240" w:lineRule="auto"/>
              <w:ind w:left="29"/>
              <w:contextualSpacing/>
              <w:rPr>
                <w:rFonts w:eastAsia="Calibri" w:cs="Arial"/>
                <w:b/>
                <w:szCs w:val="24"/>
              </w:rPr>
            </w:pPr>
            <w:r>
              <w:rPr>
                <w:rFonts w:eastAsia="Calibri" w:cs="Arial"/>
                <w:b/>
                <w:szCs w:val="24"/>
              </w:rPr>
              <w:t xml:space="preserve">The Insolvency Service </w:t>
            </w:r>
            <w:r w:rsidR="00B82521" w:rsidRPr="00021093">
              <w:rPr>
                <w:rFonts w:eastAsia="Calibri" w:cs="Arial"/>
                <w:b/>
                <w:szCs w:val="24"/>
              </w:rPr>
              <w:t>propose</w:t>
            </w:r>
            <w:r>
              <w:rPr>
                <w:rFonts w:eastAsia="Calibri" w:cs="Arial"/>
                <w:b/>
                <w:szCs w:val="24"/>
              </w:rPr>
              <w:t>s</w:t>
            </w:r>
            <w:r w:rsidR="00B82521" w:rsidRPr="00021093">
              <w:rPr>
                <w:rFonts w:eastAsia="Calibri" w:cs="Arial"/>
                <w:b/>
                <w:szCs w:val="24"/>
              </w:rPr>
              <w:t xml:space="preserve"> </w:t>
            </w:r>
            <w:r>
              <w:rPr>
                <w:rFonts w:eastAsia="Calibri" w:cs="Arial"/>
                <w:b/>
                <w:szCs w:val="24"/>
              </w:rPr>
              <w:t xml:space="preserve">to introduce a Bill in the Northern Ireland Assembly which will contain amendments to </w:t>
            </w:r>
            <w:r w:rsidRPr="00021093">
              <w:rPr>
                <w:rFonts w:eastAsia="Calibri" w:cs="Arial"/>
                <w:b/>
                <w:szCs w:val="24"/>
              </w:rPr>
              <w:t xml:space="preserve">Northern Ireland </w:t>
            </w:r>
            <w:r w:rsidR="007221A8" w:rsidRPr="00021093">
              <w:rPr>
                <w:rFonts w:eastAsia="Calibri" w:cs="Arial"/>
                <w:b/>
                <w:szCs w:val="24"/>
              </w:rPr>
              <w:t xml:space="preserve">insolvency legislation </w:t>
            </w:r>
            <w:r>
              <w:rPr>
                <w:rFonts w:eastAsia="Calibri" w:cs="Arial"/>
                <w:b/>
                <w:szCs w:val="24"/>
              </w:rPr>
              <w:t xml:space="preserve">replicating </w:t>
            </w:r>
            <w:r w:rsidR="007221A8" w:rsidRPr="00021093">
              <w:rPr>
                <w:rFonts w:eastAsia="Calibri" w:cs="Arial"/>
                <w:b/>
                <w:szCs w:val="24"/>
              </w:rPr>
              <w:t>amendments already made to that applying in England and Wales</w:t>
            </w:r>
            <w:r>
              <w:rPr>
                <w:rFonts w:eastAsia="Calibri" w:cs="Arial"/>
                <w:b/>
                <w:szCs w:val="24"/>
              </w:rPr>
              <w:t xml:space="preserve">. </w:t>
            </w:r>
          </w:p>
          <w:p w14:paraId="2F91ACD9" w14:textId="77777777" w:rsidR="009B758F" w:rsidRDefault="009B758F" w:rsidP="007221A8">
            <w:pPr>
              <w:spacing w:line="240" w:lineRule="auto"/>
              <w:ind w:left="29"/>
              <w:contextualSpacing/>
              <w:rPr>
                <w:rFonts w:eastAsia="Calibri" w:cs="Arial"/>
                <w:b/>
                <w:szCs w:val="24"/>
              </w:rPr>
            </w:pPr>
          </w:p>
          <w:p w14:paraId="02A0CFE3" w14:textId="77777777" w:rsidR="009B758F" w:rsidRPr="00F566C8" w:rsidRDefault="009B758F" w:rsidP="003770CD">
            <w:pPr>
              <w:rPr>
                <w:rFonts w:eastAsia="Times New Roman"/>
                <w:b/>
              </w:rPr>
            </w:pPr>
            <w:r w:rsidRPr="00F566C8">
              <w:rPr>
                <w:b/>
              </w:rPr>
              <w:t xml:space="preserve">The amendments which are relevant for the purposes of </w:t>
            </w:r>
            <w:r w:rsidR="00F566C8">
              <w:rPr>
                <w:b/>
              </w:rPr>
              <w:t>this D</w:t>
            </w:r>
            <w:r w:rsidRPr="00F566C8">
              <w:rPr>
                <w:b/>
              </w:rPr>
              <w:t xml:space="preserve">PIA are, </w:t>
            </w:r>
          </w:p>
          <w:p w14:paraId="6E53DCC7" w14:textId="5F6B4862" w:rsidR="009B758F" w:rsidRDefault="009B758F" w:rsidP="00304358">
            <w:pPr>
              <w:numPr>
                <w:ilvl w:val="0"/>
                <w:numId w:val="2"/>
              </w:numPr>
              <w:spacing w:after="0" w:line="240" w:lineRule="auto"/>
            </w:pPr>
            <w:r>
              <w:t xml:space="preserve">Under existing legislation creditors in insolvency proceedings have the right to vote for or against certain proposals and decisions. Up until now this right could only be exercised by voting at a physical meeting. </w:t>
            </w:r>
            <w:r w:rsidR="00037654">
              <w:t xml:space="preserve">Provision was </w:t>
            </w:r>
            <w:r>
              <w:t>included in the Insolvency (Amendment) Act (Northern Ireland) 2016</w:t>
            </w:r>
            <w:r w:rsidR="00694478">
              <w:t>,</w:t>
            </w:r>
            <w:r>
              <w:t xml:space="preserve"> </w:t>
            </w:r>
            <w:r w:rsidR="001838A8">
              <w:t xml:space="preserve">which would have given </w:t>
            </w:r>
            <w:r>
              <w:t xml:space="preserve">insolvency office-holders the option of ascertaining creditors’ wishes </w:t>
            </w:r>
            <w:r w:rsidR="001838A8">
              <w:t xml:space="preserve">by means </w:t>
            </w:r>
            <w:proofErr w:type="gramStart"/>
            <w:r w:rsidR="001838A8">
              <w:t xml:space="preserve">of  </w:t>
            </w:r>
            <w:r>
              <w:t>remote</w:t>
            </w:r>
            <w:proofErr w:type="gramEnd"/>
            <w:r>
              <w:t xml:space="preserve"> meetings</w:t>
            </w:r>
            <w:r w:rsidR="001838A8">
              <w:t xml:space="preserve">, using </w:t>
            </w:r>
            <w:r>
              <w:t xml:space="preserve">for example, electronic communications or telephone or video conferences. </w:t>
            </w:r>
            <w:proofErr w:type="gramStart"/>
            <w:r>
              <w:t>However</w:t>
            </w:r>
            <w:proofErr w:type="gramEnd"/>
            <w:r>
              <w:t xml:space="preserve"> it </w:t>
            </w:r>
            <w:r w:rsidR="001838A8">
              <w:t xml:space="preserve">has been decided not to bring this provision into operation as associated subordinate legislation (Rules) would have </w:t>
            </w:r>
            <w:r w:rsidR="00561B3E">
              <w:t>been required.</w:t>
            </w:r>
            <w:r w:rsidR="001838A8">
              <w:t xml:space="preserve"> </w:t>
            </w:r>
            <w:r>
              <w:t xml:space="preserve">Meantime further measures have been taken in England and Wales to reduce the use of physical meetings with the inclusion in the Small Business, Enterprise and Employment Act 2015 of provision obliging </w:t>
            </w:r>
            <w:proofErr w:type="gramStart"/>
            <w:r>
              <w:t>office-holders</w:t>
            </w:r>
            <w:proofErr w:type="gramEnd"/>
            <w:r>
              <w:t xml:space="preserve"> in insolvency proceedings to use what are termed decision procedures or deemed consent procedures to ascertain creditors’ wishes.  </w:t>
            </w:r>
          </w:p>
          <w:p w14:paraId="2249A9AB" w14:textId="77777777" w:rsidR="009B758F" w:rsidRDefault="009B758F" w:rsidP="009B758F">
            <w:pPr>
              <w:ind w:left="1440"/>
            </w:pPr>
            <w:r>
              <w:t>The office holder will be able to seek a decision about any matter,</w:t>
            </w:r>
          </w:p>
          <w:p w14:paraId="7EFEDAC3" w14:textId="3A97DACE" w:rsidR="009B758F" w:rsidRDefault="009B758F" w:rsidP="00304358">
            <w:pPr>
              <w:numPr>
                <w:ilvl w:val="0"/>
                <w:numId w:val="3"/>
              </w:numPr>
              <w:spacing w:after="0" w:line="240" w:lineRule="auto"/>
            </w:pPr>
            <w:r>
              <w:t>In company insolvency proceedings, from the company’s creditors or members, by using what is termed a qualifying decision procedure</w:t>
            </w:r>
            <w:r w:rsidR="00446286">
              <w:t>.</w:t>
            </w:r>
          </w:p>
          <w:p w14:paraId="121B5C49" w14:textId="2EEFB294" w:rsidR="009B758F" w:rsidRDefault="009B758F" w:rsidP="00304358">
            <w:pPr>
              <w:numPr>
                <w:ilvl w:val="0"/>
                <w:numId w:val="3"/>
              </w:numPr>
              <w:spacing w:after="0" w:line="240" w:lineRule="auto"/>
            </w:pPr>
            <w:r>
              <w:t>In individual insolvency proceedings, from the creditors, by using what is termed a creditors’ decision procedure</w:t>
            </w:r>
            <w:r w:rsidR="00446286">
              <w:t>.</w:t>
            </w:r>
          </w:p>
          <w:p w14:paraId="3EB0104C" w14:textId="77777777" w:rsidR="009B758F" w:rsidRDefault="009B758F" w:rsidP="009B758F">
            <w:pPr>
              <w:ind w:left="1418"/>
            </w:pPr>
            <w:r>
              <w:lastRenderedPageBreak/>
              <w:t xml:space="preserve">The  procedures which are prescribed for use in seeking decisions are listed in accompanying Insolvency Rules as, </w:t>
            </w:r>
          </w:p>
          <w:p w14:paraId="036DFACC" w14:textId="7A22AED6" w:rsidR="009B758F" w:rsidRDefault="004E5BD2" w:rsidP="00304358">
            <w:pPr>
              <w:numPr>
                <w:ilvl w:val="0"/>
                <w:numId w:val="4"/>
              </w:numPr>
              <w:spacing w:after="0" w:line="240" w:lineRule="auto"/>
            </w:pPr>
            <w:r>
              <w:t>c</w:t>
            </w:r>
            <w:r w:rsidR="009B758F">
              <w:t>orrespondence</w:t>
            </w:r>
          </w:p>
          <w:p w14:paraId="2D3B06A7" w14:textId="7BF22A3A" w:rsidR="009B758F" w:rsidRDefault="004E5BD2" w:rsidP="00304358">
            <w:pPr>
              <w:numPr>
                <w:ilvl w:val="0"/>
                <w:numId w:val="4"/>
              </w:numPr>
              <w:spacing w:after="0" w:line="240" w:lineRule="auto"/>
            </w:pPr>
            <w:r>
              <w:t>e</w:t>
            </w:r>
            <w:r w:rsidR="009B758F">
              <w:t xml:space="preserve">lectronic voting </w:t>
            </w:r>
          </w:p>
          <w:p w14:paraId="4C7B0464" w14:textId="1B12EE37" w:rsidR="009B758F" w:rsidRDefault="004E5BD2" w:rsidP="00304358">
            <w:pPr>
              <w:numPr>
                <w:ilvl w:val="0"/>
                <w:numId w:val="4"/>
              </w:numPr>
              <w:spacing w:after="0" w:line="240" w:lineRule="auto"/>
            </w:pPr>
            <w:r>
              <w:t>v</w:t>
            </w:r>
            <w:r w:rsidR="009B758F">
              <w:t>irtual meetings</w:t>
            </w:r>
          </w:p>
          <w:p w14:paraId="2664545C" w14:textId="5D93C856" w:rsidR="009B758F" w:rsidRDefault="004E5BD2" w:rsidP="00304358">
            <w:pPr>
              <w:numPr>
                <w:ilvl w:val="0"/>
                <w:numId w:val="4"/>
              </w:numPr>
              <w:spacing w:after="0" w:line="240" w:lineRule="auto"/>
            </w:pPr>
            <w:r>
              <w:t>p</w:t>
            </w:r>
            <w:r w:rsidR="009B758F">
              <w:t xml:space="preserve">hysical meetings </w:t>
            </w:r>
          </w:p>
          <w:p w14:paraId="720513B4" w14:textId="1158861B" w:rsidR="009B758F" w:rsidRDefault="004E5BD2" w:rsidP="00304358">
            <w:pPr>
              <w:numPr>
                <w:ilvl w:val="0"/>
                <w:numId w:val="4"/>
              </w:numPr>
              <w:spacing w:after="0" w:line="240" w:lineRule="auto"/>
            </w:pPr>
            <w:r>
              <w:t>a</w:t>
            </w:r>
            <w:r w:rsidR="009B758F">
              <w:t xml:space="preserve">ny other </w:t>
            </w:r>
            <w:proofErr w:type="gramStart"/>
            <w:r w:rsidR="009B758F">
              <w:t>decision making</w:t>
            </w:r>
            <w:proofErr w:type="gramEnd"/>
            <w:r w:rsidR="009B758F">
              <w:t xml:space="preserve"> procedure which enables all creditors who are entitled to participate to do so on an equal basis. </w:t>
            </w:r>
          </w:p>
          <w:p w14:paraId="15E63EE9" w14:textId="77777777" w:rsidR="00561B3E" w:rsidRDefault="00561B3E" w:rsidP="00561B3E">
            <w:pPr>
              <w:spacing w:after="0" w:line="240" w:lineRule="auto"/>
              <w:ind w:left="2160"/>
            </w:pPr>
          </w:p>
          <w:p w14:paraId="560FE217" w14:textId="2718B9ED" w:rsidR="009B758F" w:rsidRDefault="009B758F" w:rsidP="00E9210A">
            <w:pPr>
              <w:ind w:left="1418"/>
            </w:pPr>
            <w:r>
              <w:t xml:space="preserve">Physical meetings are only </w:t>
            </w:r>
            <w:r w:rsidRPr="001245D3">
              <w:t>permitted if</w:t>
            </w:r>
            <w:r>
              <w:t xml:space="preserve"> a minimum number of creditors, or in the case of companies, members, request one in writing. The minimum number is, in the case of companies, </w:t>
            </w:r>
          </w:p>
          <w:p w14:paraId="3A6172DC" w14:textId="1B8654C8" w:rsidR="009B758F" w:rsidRDefault="009B758F" w:rsidP="00304358">
            <w:pPr>
              <w:numPr>
                <w:ilvl w:val="0"/>
                <w:numId w:val="5"/>
              </w:numPr>
              <w:spacing w:after="0" w:line="240" w:lineRule="auto"/>
            </w:pPr>
            <w:r>
              <w:t>10% in value of the creditors or members</w:t>
            </w:r>
            <w:r w:rsidR="00A81C41">
              <w:t>.</w:t>
            </w:r>
          </w:p>
          <w:p w14:paraId="478027FB" w14:textId="0B6F444B" w:rsidR="009B758F" w:rsidRDefault="009B758F" w:rsidP="00304358">
            <w:pPr>
              <w:numPr>
                <w:ilvl w:val="0"/>
                <w:numId w:val="5"/>
              </w:numPr>
              <w:spacing w:after="0" w:line="240" w:lineRule="auto"/>
            </w:pPr>
            <w:r>
              <w:t>10% in number of the creditors or members</w:t>
            </w:r>
            <w:r w:rsidR="00A81C41">
              <w:t>.</w:t>
            </w:r>
          </w:p>
          <w:p w14:paraId="1A8A9BA8" w14:textId="77777777" w:rsidR="009B758F" w:rsidRDefault="009B758F" w:rsidP="00304358">
            <w:pPr>
              <w:numPr>
                <w:ilvl w:val="0"/>
                <w:numId w:val="5"/>
              </w:numPr>
              <w:spacing w:after="0" w:line="240" w:lineRule="auto"/>
            </w:pPr>
            <w:r>
              <w:t xml:space="preserve">10 creditors or members, and </w:t>
            </w:r>
          </w:p>
          <w:p w14:paraId="7FA8C50A" w14:textId="77777777" w:rsidR="00561B3E" w:rsidRDefault="00561B3E" w:rsidP="00561B3E">
            <w:pPr>
              <w:spacing w:after="0" w:line="240" w:lineRule="auto"/>
              <w:ind w:left="2160"/>
            </w:pPr>
          </w:p>
          <w:p w14:paraId="52823CD8" w14:textId="633F59E3" w:rsidR="009B758F" w:rsidRDefault="00E85BFA" w:rsidP="00E85BFA">
            <w:pPr>
              <w:tabs>
                <w:tab w:val="left" w:pos="540"/>
                <w:tab w:val="left" w:pos="750"/>
                <w:tab w:val="left" w:pos="1298"/>
              </w:tabs>
              <w:ind w:firstLine="993"/>
            </w:pPr>
            <w:r>
              <w:t xml:space="preserve">      </w:t>
            </w:r>
            <w:r w:rsidR="009B758F">
              <w:t>in the case of individuals,</w:t>
            </w:r>
          </w:p>
          <w:p w14:paraId="696508E0" w14:textId="469B973C" w:rsidR="009B758F" w:rsidRDefault="009B758F" w:rsidP="00304358">
            <w:pPr>
              <w:numPr>
                <w:ilvl w:val="0"/>
                <w:numId w:val="6"/>
              </w:numPr>
              <w:spacing w:after="0" w:line="240" w:lineRule="auto"/>
            </w:pPr>
            <w:r>
              <w:t>10% in value of the creditors</w:t>
            </w:r>
            <w:r w:rsidR="00A81C41">
              <w:t>.</w:t>
            </w:r>
          </w:p>
          <w:p w14:paraId="6412747B" w14:textId="5A05B628" w:rsidR="009B758F" w:rsidRDefault="009B758F" w:rsidP="00304358">
            <w:pPr>
              <w:numPr>
                <w:ilvl w:val="0"/>
                <w:numId w:val="6"/>
              </w:numPr>
              <w:spacing w:after="0" w:line="240" w:lineRule="auto"/>
            </w:pPr>
            <w:r>
              <w:t>10% in number of the creditors</w:t>
            </w:r>
            <w:r w:rsidR="00A81C41">
              <w:t>.</w:t>
            </w:r>
          </w:p>
          <w:p w14:paraId="330B7D3C" w14:textId="282A02CF" w:rsidR="009B758F" w:rsidRDefault="009B758F" w:rsidP="00304358">
            <w:pPr>
              <w:numPr>
                <w:ilvl w:val="0"/>
                <w:numId w:val="6"/>
              </w:numPr>
              <w:spacing w:after="0" w:line="240" w:lineRule="auto"/>
            </w:pPr>
            <w:r>
              <w:t>10 creditors</w:t>
            </w:r>
            <w:r w:rsidR="00A81C41">
              <w:t>.</w:t>
            </w:r>
          </w:p>
          <w:p w14:paraId="7E3BEDB3" w14:textId="77777777" w:rsidR="009B758F" w:rsidRDefault="009B758F" w:rsidP="009B758F">
            <w:pPr>
              <w:ind w:left="993"/>
            </w:pPr>
            <w:r>
              <w:t xml:space="preserve">It will also be possible in both corporate and individual insolvencies for most decisions to be made by what is termed a deemed consent procedure. This will involve creditors, and in the case of corporate insolvency proceedings, the company members, being notified by the office-holder of the decision he or she is proposing to make and the procedure for objecting to it. If less than 10% in value of the creditors, or as the case may be, of company members object the decision will be treated as having been made. </w:t>
            </w:r>
          </w:p>
          <w:p w14:paraId="5C1AE76F" w14:textId="77777777" w:rsidR="009B758F" w:rsidRDefault="009B758F" w:rsidP="009B758F">
            <w:pPr>
              <w:ind w:left="993"/>
            </w:pPr>
            <w:r>
              <w:t xml:space="preserve">In keeping with the Insolvency Service’s policy of maintaining parity with insolvency legislation in England and Wales it is intended to include provision in a proposed Assembly Bill to make corresponding amendments to insolvency legislation in Northern Ireland, thereby obliging insolvency office-holders in Northern Ireland to seek decisions from creditors and company members using a decision or deemed consent procedure unless that a minimum number of creditors or company members request a physical meeting. </w:t>
            </w:r>
          </w:p>
          <w:p w14:paraId="0F2D6D76" w14:textId="7E0073CC" w:rsidR="009B758F" w:rsidRDefault="009B758F" w:rsidP="009B758F">
            <w:pPr>
              <w:ind w:left="993"/>
            </w:pPr>
            <w:r>
              <w:t>The only aspect of this mandatory switch from the use of physical meetings to decision procedures or deemed consent procedures as a means of ascertaining creditors’ or company members’ wishes which the Department will need to ensure is compliant with data protection requirements is the appointment of insolvency practitioners to act as trustees and liquidators.</w:t>
            </w:r>
          </w:p>
          <w:p w14:paraId="5CCCFD11" w14:textId="77777777" w:rsidR="009B758F" w:rsidRDefault="009B758F" w:rsidP="009B758F">
            <w:pPr>
              <w:ind w:left="993"/>
            </w:pPr>
          </w:p>
          <w:p w14:paraId="3F154DAB" w14:textId="77777777" w:rsidR="009B758F" w:rsidRDefault="009B758F" w:rsidP="009B758F">
            <w:pPr>
              <w:ind w:left="993"/>
            </w:pPr>
            <w:r>
              <w:t>Under current legislation the Official Receiver is automatically the liquidator if the High Court makes an order to wind a company up. However in a bankruptcy he has to go through an interim period as receiver and manager before he can be appointed trustee. The Bill will change this by providing that he becomes trustee automatically immediately a bankruptcy order is made.</w:t>
            </w:r>
          </w:p>
          <w:p w14:paraId="2F516074" w14:textId="41923D70" w:rsidR="009B758F" w:rsidRDefault="009B758F" w:rsidP="009B758F">
            <w:pPr>
              <w:ind w:left="993"/>
            </w:pPr>
            <w:r>
              <w:t>The Official Receive</w:t>
            </w:r>
            <w:r w:rsidR="00D841AE">
              <w:t xml:space="preserve">r </w:t>
            </w:r>
            <w:r>
              <w:t>is a civil servant in the Department for the Economy</w:t>
            </w:r>
            <w:r w:rsidR="00D841AE">
              <w:t xml:space="preserve">’s Insolvency Service. </w:t>
            </w:r>
          </w:p>
          <w:p w14:paraId="5FEE18FB" w14:textId="77777777" w:rsidR="009B758F" w:rsidRDefault="009B758F" w:rsidP="009B758F">
            <w:pPr>
              <w:ind w:left="993"/>
            </w:pPr>
            <w:r>
              <w:t xml:space="preserve">The Official Receiver can decide that a private sector insolvency practitioner should be appointed to take over from him as liquidator or trustee. Under current legislation one way in which he can do this is by calling a physical meeting of the creditors (and in the case of a company a meeting of the company members) to make the appointment. The Bill provides that he will instead ask the creditors and company members to use a decision making or deemed consent procedure to make the appointment. </w:t>
            </w:r>
          </w:p>
          <w:p w14:paraId="4C414307" w14:textId="77777777" w:rsidR="009B758F" w:rsidRDefault="00D841AE" w:rsidP="009B758F">
            <w:pPr>
              <w:ind w:left="993"/>
            </w:pPr>
            <w:r>
              <w:t xml:space="preserve">The procedure will entail the Official Receiver collecting, recording, storing, retrieving and disseminating data.  </w:t>
            </w:r>
          </w:p>
          <w:p w14:paraId="7EB54851" w14:textId="77777777" w:rsidR="009B758F" w:rsidRDefault="009B758F" w:rsidP="009B758F">
            <w:pPr>
              <w:ind w:left="993"/>
            </w:pPr>
            <w:r>
              <w:t>This</w:t>
            </w:r>
            <w:r w:rsidR="00B54159">
              <w:t xml:space="preserve"> D</w:t>
            </w:r>
            <w:r>
              <w:t xml:space="preserve">PIA addresses the need for the Official Receiver’s conduct of the decision making or deemed consent procedure </w:t>
            </w:r>
            <w:r w:rsidR="00B54159">
              <w:t xml:space="preserve">to appoint a replacement liquidator or trustee </w:t>
            </w:r>
            <w:r>
              <w:t xml:space="preserve">to be compliant with data protection requirements. </w:t>
            </w:r>
          </w:p>
          <w:p w14:paraId="0BA45765" w14:textId="77777777" w:rsidR="009B758F" w:rsidRDefault="009B758F" w:rsidP="009B758F">
            <w:pPr>
              <w:ind w:left="993"/>
            </w:pPr>
            <w:r>
              <w:t xml:space="preserve">All other decision making and deemed consent procedures will be conducted by private sector insolvency practitioners. While insolvency practitioners are generally appointed by DfE they are not employees of the Department, they are not contracted to it and they act independently of it. </w:t>
            </w:r>
          </w:p>
          <w:p w14:paraId="3AB97CDB" w14:textId="1C6462AE" w:rsidR="009B758F" w:rsidRDefault="009B758F" w:rsidP="009B758F">
            <w:pPr>
              <w:ind w:left="993"/>
            </w:pPr>
            <w:r>
              <w:t>Responsibility for complying with data protection requirements when conducting decision making or deemed consent procedures will therefore rest with individual insolvency practitioners, not the Department</w:t>
            </w:r>
            <w:r w:rsidR="00D07F31">
              <w:t>.</w:t>
            </w:r>
          </w:p>
          <w:p w14:paraId="52F8AD94" w14:textId="77777777" w:rsidR="009B758F" w:rsidRDefault="009B758F" w:rsidP="00304358">
            <w:pPr>
              <w:numPr>
                <w:ilvl w:val="0"/>
                <w:numId w:val="2"/>
              </w:numPr>
              <w:spacing w:after="0" w:line="240" w:lineRule="auto"/>
            </w:pPr>
            <w:r>
              <w:t xml:space="preserve">Under existing </w:t>
            </w:r>
            <w:proofErr w:type="gramStart"/>
            <w:r>
              <w:t>legislation</w:t>
            </w:r>
            <w:proofErr w:type="gramEnd"/>
            <w:r>
              <w:t xml:space="preserve"> a statement of a company’s affairs has to be laid before a meeting of its creditors, </w:t>
            </w:r>
          </w:p>
          <w:p w14:paraId="2927E926" w14:textId="76530831" w:rsidR="009B758F" w:rsidRDefault="009B758F" w:rsidP="00304358">
            <w:pPr>
              <w:numPr>
                <w:ilvl w:val="0"/>
                <w:numId w:val="7"/>
              </w:numPr>
              <w:spacing w:after="0" w:line="240" w:lineRule="auto"/>
            </w:pPr>
            <w:r>
              <w:t>by the directors in a creditors’ voluntary liquidation</w:t>
            </w:r>
            <w:r w:rsidR="00AF11E0">
              <w:t>,</w:t>
            </w:r>
            <w:r>
              <w:t xml:space="preserve"> </w:t>
            </w:r>
          </w:p>
          <w:p w14:paraId="7B281D3C" w14:textId="6A6E24F4" w:rsidR="009B758F" w:rsidRDefault="009B758F" w:rsidP="00304358">
            <w:pPr>
              <w:numPr>
                <w:ilvl w:val="0"/>
                <w:numId w:val="7"/>
              </w:numPr>
              <w:spacing w:after="0" w:line="240" w:lineRule="auto"/>
            </w:pPr>
            <w:r>
              <w:t>by the liquidator in a members’ voluntary liquidation if he or she discovers that the company is not going to be able to pay its debts plus interest in full</w:t>
            </w:r>
            <w:r w:rsidR="00AF11E0">
              <w:t>.</w:t>
            </w:r>
          </w:p>
          <w:p w14:paraId="4CF67D1C" w14:textId="77777777" w:rsidR="009B758F" w:rsidRDefault="009B758F" w:rsidP="009B758F"/>
          <w:p w14:paraId="272A6DD2" w14:textId="77777777" w:rsidR="009B758F" w:rsidRDefault="009B758F" w:rsidP="00BB4F09">
            <w:pPr>
              <w:ind w:left="1014"/>
            </w:pPr>
            <w:r>
              <w:t xml:space="preserve">In line with changes to the law in England and Wales the directors or the liquidator will instead be required to send a copy of the statement of affairs to the creditors. As this change only affects directors of companies in the private sector and private sector insolvency practitioners it is not considered further in this assessment.  </w:t>
            </w:r>
          </w:p>
          <w:p w14:paraId="21C3D22E" w14:textId="77777777" w:rsidR="009B758F" w:rsidRDefault="009B758F" w:rsidP="009B758F">
            <w:pPr>
              <w:ind w:left="2160"/>
            </w:pPr>
          </w:p>
          <w:p w14:paraId="7062EDB9" w14:textId="131A88A1" w:rsidR="009B758F" w:rsidRDefault="009B758F" w:rsidP="00304358">
            <w:pPr>
              <w:numPr>
                <w:ilvl w:val="0"/>
                <w:numId w:val="2"/>
              </w:numPr>
              <w:spacing w:after="0" w:line="240" w:lineRule="auto"/>
            </w:pPr>
            <w:r>
              <w:t>Existing legislation requires the liquidator on completing a winding</w:t>
            </w:r>
            <w:r w:rsidR="002B78B6">
              <w:t>-</w:t>
            </w:r>
            <w:r>
              <w:t xml:space="preserve">up to lay an account of it,  </w:t>
            </w:r>
          </w:p>
          <w:p w14:paraId="1E46C932" w14:textId="7BF839A3" w:rsidR="009B758F" w:rsidRDefault="009B758F" w:rsidP="00304358">
            <w:pPr>
              <w:numPr>
                <w:ilvl w:val="0"/>
                <w:numId w:val="8"/>
              </w:numPr>
              <w:spacing w:after="0" w:line="240" w:lineRule="auto"/>
            </w:pPr>
            <w:r>
              <w:t xml:space="preserve">in a </w:t>
            </w:r>
            <w:proofErr w:type="gramStart"/>
            <w:r>
              <w:t>members</w:t>
            </w:r>
            <w:proofErr w:type="gramEnd"/>
            <w:r>
              <w:t xml:space="preserve"> voluntary liquidation, before a meeting of the company</w:t>
            </w:r>
            <w:r w:rsidR="002B78B6">
              <w:t>,</w:t>
            </w:r>
          </w:p>
          <w:p w14:paraId="1CA147BA" w14:textId="7CC82868" w:rsidR="009B758F" w:rsidRDefault="009B758F" w:rsidP="00304358">
            <w:pPr>
              <w:numPr>
                <w:ilvl w:val="0"/>
                <w:numId w:val="8"/>
              </w:numPr>
              <w:spacing w:after="0" w:line="240" w:lineRule="auto"/>
            </w:pPr>
            <w:r>
              <w:t>In a creditors’ voluntary liquidation, before meetings of the company and creditors</w:t>
            </w:r>
            <w:r w:rsidR="002B78B6">
              <w:t>.</w:t>
            </w:r>
          </w:p>
          <w:p w14:paraId="04D1D6B7" w14:textId="77777777" w:rsidR="009B758F" w:rsidRDefault="009B758F" w:rsidP="002B78B6">
            <w:pPr>
              <w:ind w:left="1014"/>
            </w:pPr>
            <w:r>
              <w:t xml:space="preserve">If the liquidator </w:t>
            </w:r>
            <w:proofErr w:type="gramStart"/>
            <w:r>
              <w:t>In</w:t>
            </w:r>
            <w:proofErr w:type="gramEnd"/>
            <w:r>
              <w:t xml:space="preserve"> a compulsory liquidation, is a private sector insolvency practitioner he or she has to lay an account of the winding up before a meeting of the creditors.</w:t>
            </w:r>
          </w:p>
          <w:p w14:paraId="0126DB1D" w14:textId="02C65113" w:rsidR="009B758F" w:rsidRDefault="009B758F" w:rsidP="002B78B6">
            <w:pPr>
              <w:ind w:left="1014"/>
            </w:pPr>
            <w:r>
              <w:t>Trustee</w:t>
            </w:r>
            <w:r w:rsidR="001245D3">
              <w:t>s</w:t>
            </w:r>
            <w:r>
              <w:t xml:space="preserve"> in bankruptcy who are private sector insolvency practitioners </w:t>
            </w:r>
            <w:proofErr w:type="gramStart"/>
            <w:r>
              <w:t>have to</w:t>
            </w:r>
            <w:proofErr w:type="gramEnd"/>
            <w:r>
              <w:t xml:space="preserve"> present a report to a meeting of the creditors on completing their administration of the bankruptcy. </w:t>
            </w:r>
          </w:p>
          <w:p w14:paraId="4AB09697" w14:textId="77777777" w:rsidR="009B758F" w:rsidRDefault="009B758F" w:rsidP="00A40FCA">
            <w:pPr>
              <w:ind w:left="1014"/>
            </w:pPr>
            <w:r>
              <w:t xml:space="preserve">In line with changes to the law in England and Wales the liquidator or trustee will instead be required to send a copy of their account or report to the company members or creditors. Again, as this change only affects private sector insolvency practitioners it is not considered further in this assessment.  </w:t>
            </w:r>
          </w:p>
          <w:p w14:paraId="6B54EAFB" w14:textId="0CAD05EB" w:rsidR="00D81DA0" w:rsidRPr="003770CD" w:rsidRDefault="009B758F" w:rsidP="003770CD">
            <w:pPr>
              <w:ind w:left="1014"/>
            </w:pPr>
            <w:r>
              <w:t xml:space="preserve">The benefits of the above changes, including the use of a decision making or deemed consent procedure to appoint an insolvency practitioner to succeed the Official Receiver as liquidator or trustee, will accrue mainly to creditors and company members. They will be able to engage in decision making without having to spend time and money travelling to a physical meeting. This will be especially beneficial in the case of overseas creditors. There will be financial savings through venues no longer having to be hired for the purpose of holding meetings. It is to be expected that office-holders and their staff will not need to spend the same amount of time conducting electronic decision making processes as they would superintending physical meetings. The resulting cost-savings can be expected to be passed on to the creditors in the form of a higher dividend. </w:t>
            </w:r>
          </w:p>
        </w:tc>
      </w:tr>
      <w:tr w:rsidR="003356C7" w14:paraId="7D3E19D3" w14:textId="77777777" w:rsidTr="0043746B">
        <w:tc>
          <w:tcPr>
            <w:tcW w:w="9016" w:type="dxa"/>
            <w:tcBorders>
              <w:top w:val="single" w:sz="4" w:space="0" w:color="auto"/>
              <w:left w:val="single" w:sz="4" w:space="0" w:color="auto"/>
              <w:bottom w:val="single" w:sz="4" w:space="0" w:color="auto"/>
              <w:right w:val="single" w:sz="4" w:space="0" w:color="auto"/>
            </w:tcBorders>
            <w:shd w:val="clear" w:color="auto" w:fill="5B9BD5"/>
            <w:hideMark/>
          </w:tcPr>
          <w:p w14:paraId="0B0C985F" w14:textId="77777777" w:rsidR="003356C7" w:rsidRDefault="003356C7" w:rsidP="00171E25">
            <w:pPr>
              <w:tabs>
                <w:tab w:val="left" w:pos="523"/>
              </w:tabs>
              <w:spacing w:line="240" w:lineRule="auto"/>
              <w:rPr>
                <w:rFonts w:eastAsia="Calibri" w:cs="Arial"/>
                <w:b/>
                <w:color w:val="FFFFFF"/>
                <w:szCs w:val="24"/>
              </w:rPr>
            </w:pPr>
          </w:p>
        </w:tc>
      </w:tr>
    </w:tbl>
    <w:p w14:paraId="52719F06" w14:textId="77777777" w:rsidR="006236C7" w:rsidRDefault="006236C7" w:rsidP="00171E25"/>
    <w:tbl>
      <w:tblPr>
        <w:tblW w:w="0" w:type="auto"/>
        <w:tblLook w:val="04A0" w:firstRow="1" w:lastRow="0" w:firstColumn="1" w:lastColumn="0" w:noHBand="0" w:noVBand="1"/>
      </w:tblPr>
      <w:tblGrid>
        <w:gridCol w:w="9016"/>
      </w:tblGrid>
      <w:tr w:rsidR="003356C7" w14:paraId="39D45517"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5B9BD5"/>
            <w:hideMark/>
          </w:tcPr>
          <w:p w14:paraId="6BEE8E41" w14:textId="77777777" w:rsidR="003356C7" w:rsidRPr="00F16B63" w:rsidRDefault="003356C7" w:rsidP="00171E25">
            <w:pPr>
              <w:spacing w:after="120" w:line="240" w:lineRule="auto"/>
              <w:ind w:left="851" w:hanging="851"/>
              <w:rPr>
                <w:rFonts w:eastAsia="Calibri" w:cs="Arial"/>
                <w:b/>
                <w:szCs w:val="24"/>
              </w:rPr>
            </w:pPr>
            <w:r w:rsidRPr="00F16B63">
              <w:rPr>
                <w:rFonts w:eastAsia="Calibri" w:cs="Arial"/>
                <w:b/>
                <w:szCs w:val="24"/>
              </w:rPr>
              <w:t xml:space="preserve">STEP </w:t>
            </w:r>
            <w:r w:rsidR="00B30406" w:rsidRPr="00F16B63">
              <w:rPr>
                <w:rFonts w:eastAsia="Calibri" w:cs="Arial"/>
                <w:b/>
                <w:szCs w:val="24"/>
              </w:rPr>
              <w:t>2</w:t>
            </w:r>
            <w:r w:rsidRPr="00F16B63">
              <w:rPr>
                <w:rFonts w:eastAsia="Calibri" w:cs="Arial"/>
                <w:b/>
                <w:szCs w:val="24"/>
              </w:rPr>
              <w:tab/>
            </w:r>
            <w:r w:rsidR="0043746B" w:rsidRPr="00F16B63">
              <w:rPr>
                <w:rFonts w:eastAsia="Calibri" w:cs="Arial"/>
                <w:b/>
                <w:szCs w:val="24"/>
              </w:rPr>
              <w:t xml:space="preserve"> </w:t>
            </w:r>
            <w:r w:rsidR="00F36992" w:rsidRPr="00F16B63">
              <w:rPr>
                <w:rFonts w:eastAsia="Calibri" w:cs="Arial"/>
                <w:b/>
                <w:szCs w:val="24"/>
              </w:rPr>
              <w:t xml:space="preserve">  </w:t>
            </w:r>
            <w:r w:rsidR="0043746B" w:rsidRPr="00F16B63">
              <w:rPr>
                <w:rFonts w:eastAsia="Calibri" w:cs="Arial"/>
                <w:b/>
                <w:szCs w:val="24"/>
              </w:rPr>
              <w:t>DESCRIBE THE PROCESSING</w:t>
            </w:r>
          </w:p>
        </w:tc>
      </w:tr>
      <w:tr w:rsidR="002F6B3F" w14:paraId="54AE567F"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12867" w14:textId="77777777" w:rsidR="002F6B3F" w:rsidRDefault="002F6B3F" w:rsidP="00171E25">
            <w:pPr>
              <w:spacing w:line="240" w:lineRule="auto"/>
              <w:rPr>
                <w:rFonts w:eastAsia="Calibri" w:cs="Arial"/>
                <w:szCs w:val="24"/>
              </w:rPr>
            </w:pPr>
            <w:r w:rsidRPr="002F6B3F">
              <w:rPr>
                <w:rFonts w:eastAsia="Calibri" w:cs="Arial"/>
                <w:b/>
                <w:szCs w:val="24"/>
              </w:rPr>
              <w:t>Describe the nature of the processing</w:t>
            </w:r>
            <w:r>
              <w:rPr>
                <w:rFonts w:eastAsia="Calibri" w:cs="Arial"/>
                <w:b/>
                <w:szCs w:val="24"/>
              </w:rPr>
              <w:t xml:space="preserve">: </w:t>
            </w:r>
            <w:r w:rsidR="003A64E2">
              <w:rPr>
                <w:rFonts w:eastAsia="Calibri" w:cs="Arial"/>
                <w:szCs w:val="24"/>
              </w:rPr>
              <w:t>H</w:t>
            </w:r>
            <w:r>
              <w:rPr>
                <w:rFonts w:eastAsia="Calibri" w:cs="Arial"/>
                <w:szCs w:val="24"/>
              </w:rPr>
              <w:t>ow will you collect, use, store and delete data?  What is the source of the data?</w:t>
            </w:r>
            <w:r w:rsidR="00AB79CE">
              <w:rPr>
                <w:rFonts w:eastAsia="Calibri" w:cs="Arial"/>
                <w:szCs w:val="24"/>
              </w:rPr>
              <w:t xml:space="preserve">  Will </w:t>
            </w:r>
            <w:r w:rsidR="003A64E2">
              <w:rPr>
                <w:rFonts w:eastAsia="Calibri" w:cs="Arial"/>
                <w:szCs w:val="24"/>
              </w:rPr>
              <w:t>you be sharing data with anyone?</w:t>
            </w:r>
            <w:r w:rsidR="00AB79CE">
              <w:rPr>
                <w:rFonts w:eastAsia="Calibri" w:cs="Arial"/>
                <w:szCs w:val="24"/>
              </w:rPr>
              <w:t xml:space="preserve">  You may find it useful to refer to a flow diagram or other way of describing data flows</w:t>
            </w:r>
            <w:r w:rsidR="003A64E2">
              <w:rPr>
                <w:rFonts w:eastAsia="Calibri" w:cs="Arial"/>
                <w:szCs w:val="24"/>
              </w:rPr>
              <w:t>.</w:t>
            </w:r>
            <w:r w:rsidR="00AB79CE">
              <w:rPr>
                <w:rFonts w:eastAsia="Calibri" w:cs="Arial"/>
                <w:szCs w:val="24"/>
              </w:rPr>
              <w:t xml:space="preserve"> </w:t>
            </w:r>
            <w:r w:rsidR="003A64E2">
              <w:rPr>
                <w:rFonts w:eastAsia="Calibri" w:cs="Arial"/>
                <w:szCs w:val="24"/>
              </w:rPr>
              <w:t xml:space="preserve"> </w:t>
            </w:r>
            <w:r w:rsidR="00AB79CE">
              <w:rPr>
                <w:rFonts w:eastAsia="Calibri" w:cs="Arial"/>
                <w:szCs w:val="24"/>
              </w:rPr>
              <w:t>What types of processing identified as potentially high risk are involved?</w:t>
            </w:r>
          </w:p>
          <w:p w14:paraId="7007B11C" w14:textId="77777777" w:rsidR="00844709" w:rsidRDefault="00844709" w:rsidP="00A40FCA">
            <w:pPr>
              <w:ind w:left="1014"/>
              <w:rPr>
                <w:rFonts w:eastAsia="Times New Roman"/>
              </w:rPr>
            </w:pPr>
            <w:r>
              <w:t xml:space="preserve">The information flows consist of a series of two-way exchanges of information between creditors or company members and the Official </w:t>
            </w:r>
            <w:r>
              <w:lastRenderedPageBreak/>
              <w:t xml:space="preserve">Receiver. </w:t>
            </w:r>
            <w:r w:rsidR="009A0361">
              <w:t xml:space="preserve">It is intended that this exchange of information will take place by email. </w:t>
            </w:r>
            <w:r>
              <w:t xml:space="preserve">No data will be shared with anyone else. </w:t>
            </w:r>
          </w:p>
          <w:p w14:paraId="72227A20" w14:textId="00E585BD" w:rsidR="00844709" w:rsidRPr="006C40A6" w:rsidRDefault="006C40A6" w:rsidP="00A40FCA">
            <w:pPr>
              <w:ind w:left="1014"/>
            </w:pPr>
            <w:r w:rsidRPr="006C40A6">
              <w:t xml:space="preserve">The process to appoint an insolvency practitioner to take over from the Official Receiver </w:t>
            </w:r>
            <w:r>
              <w:t xml:space="preserve">as liquidator or trustee </w:t>
            </w:r>
            <w:r w:rsidR="00BA73DD">
              <w:t xml:space="preserve">consists of </w:t>
            </w:r>
            <w:r>
              <w:t xml:space="preserve">two main </w:t>
            </w:r>
            <w:r w:rsidR="00BA73DD">
              <w:t>stages</w:t>
            </w:r>
            <w:r>
              <w:t xml:space="preserve">. First of all the creditors and in the case of companies, the members are asked to </w:t>
            </w:r>
            <w:r w:rsidR="00BA73DD">
              <w:t xml:space="preserve">make </w:t>
            </w:r>
            <w:r>
              <w:t>suggest</w:t>
            </w:r>
            <w:r w:rsidR="00BA73DD">
              <w:t>ions</w:t>
            </w:r>
            <w:r>
              <w:t xml:space="preserve"> </w:t>
            </w:r>
            <w:r w:rsidR="00BA73DD">
              <w:t>(proposals) as to which insolvency practitioner should be appointed. The Official Receiver then sends a list of the names of those suggested by creditors to every creditor and in the case of companies, a list of the names of those suggested by company members to every company member. The creditors and in the case of companies</w:t>
            </w:r>
            <w:r w:rsidR="00A40FCA">
              <w:t>,</w:t>
            </w:r>
            <w:r w:rsidR="00BA73DD">
              <w:t xml:space="preserve"> the members, are asked to vote on which of the insolvency practitioners who have been suggested should be appointed.   </w:t>
            </w:r>
          </w:p>
          <w:p w14:paraId="2FB420AD" w14:textId="77777777" w:rsidR="00844709" w:rsidRDefault="00844709" w:rsidP="00304358">
            <w:pPr>
              <w:numPr>
                <w:ilvl w:val="0"/>
                <w:numId w:val="9"/>
              </w:numPr>
              <w:spacing w:after="0" w:line="240" w:lineRule="auto"/>
              <w:ind w:firstLine="0"/>
              <w:rPr>
                <w:u w:val="single"/>
              </w:rPr>
            </w:pPr>
            <w:r>
              <w:rPr>
                <w:u w:val="single"/>
              </w:rPr>
              <w:t>Company winding up</w:t>
            </w:r>
          </w:p>
          <w:p w14:paraId="07E8140C" w14:textId="1D3F6006" w:rsidR="00844709" w:rsidRDefault="00BA73DD" w:rsidP="00A40FCA">
            <w:pPr>
              <w:ind w:left="1014"/>
            </w:pPr>
            <w:r>
              <w:t xml:space="preserve">Either the Official Receiver himself or the creditors </w:t>
            </w:r>
            <w:r w:rsidR="00C519F6">
              <w:t>can start t</w:t>
            </w:r>
            <w:r w:rsidR="00844709">
              <w:t>he process to have an insolvency practitioner appointed to take</w:t>
            </w:r>
            <w:r w:rsidR="00A40FCA">
              <w:t xml:space="preserve"> </w:t>
            </w:r>
            <w:r w:rsidR="00844709">
              <w:t xml:space="preserve">over from the Official Receiver as liquidator of a company. </w:t>
            </w:r>
          </w:p>
          <w:p w14:paraId="6D55C256" w14:textId="0D1A5930" w:rsidR="00844709" w:rsidRDefault="00844709" w:rsidP="00A40FCA">
            <w:pPr>
              <w:spacing w:after="0" w:line="240" w:lineRule="auto"/>
              <w:ind w:left="1014"/>
            </w:pPr>
            <w:r>
              <w:t>I</w:t>
            </w:r>
            <w:r w:rsidR="00ED237A">
              <w:t xml:space="preserve">f it is the creditors who start </w:t>
            </w:r>
            <w:r w:rsidR="008C26B8">
              <w:t xml:space="preserve">the </w:t>
            </w:r>
            <w:r w:rsidR="00ED237A">
              <w:t xml:space="preserve">process the first </w:t>
            </w:r>
            <w:r w:rsidR="00C519F6">
              <w:t>piece of data which the</w:t>
            </w:r>
            <w:r w:rsidR="008C26B8">
              <w:t xml:space="preserve"> Official Receiver </w:t>
            </w:r>
            <w:r w:rsidR="00ED237A">
              <w:t xml:space="preserve">will </w:t>
            </w:r>
            <w:r w:rsidR="00304358">
              <w:t>receiv</w:t>
            </w:r>
            <w:r w:rsidR="00ED237A">
              <w:t>e</w:t>
            </w:r>
            <w:r w:rsidR="002B4BF0">
              <w:t xml:space="preserve"> is</w:t>
            </w:r>
            <w:r w:rsidR="00304358">
              <w:t xml:space="preserve"> a </w:t>
            </w:r>
            <w:r w:rsidR="008C26B8">
              <w:t xml:space="preserve">request from one or more </w:t>
            </w:r>
            <w:r w:rsidR="00ED237A">
              <w:t>of the</w:t>
            </w:r>
            <w:r w:rsidR="00C519F6">
              <w:t xml:space="preserve"> creditors t</w:t>
            </w:r>
            <w:r w:rsidR="008C26B8">
              <w:t>o have a</w:t>
            </w:r>
            <w:r>
              <w:t xml:space="preserve">n insolvency practitioner appointed to take over </w:t>
            </w:r>
            <w:r w:rsidR="008C26B8">
              <w:t xml:space="preserve">from </w:t>
            </w:r>
            <w:r w:rsidR="00304358">
              <w:t xml:space="preserve">him </w:t>
            </w:r>
            <w:r>
              <w:t>as liquidator</w:t>
            </w:r>
            <w:r w:rsidR="008C26B8">
              <w:t xml:space="preserve">. </w:t>
            </w:r>
            <w:r w:rsidR="00E44E92">
              <w:t xml:space="preserve">The Official Receiver </w:t>
            </w:r>
            <w:r w:rsidR="00C519F6">
              <w:t xml:space="preserve">does not have </w:t>
            </w:r>
            <w:r w:rsidR="00304358">
              <w:t xml:space="preserve">to </w:t>
            </w:r>
            <w:r w:rsidR="00E44E92">
              <w:t xml:space="preserve">comply with </w:t>
            </w:r>
            <w:r w:rsidR="00304358">
              <w:t xml:space="preserve">such a request </w:t>
            </w:r>
            <w:r w:rsidR="00C519F6">
              <w:t>unless</w:t>
            </w:r>
            <w:r w:rsidR="00304358">
              <w:t xml:space="preserve"> the debt owed to the creditor or creditors making it amounts to at least one-quarter of the total debt owed by the company. </w:t>
            </w:r>
            <w:r w:rsidR="00ED237A">
              <w:t xml:space="preserve">The </w:t>
            </w:r>
            <w:r w:rsidR="00304358">
              <w:t>creditor</w:t>
            </w:r>
            <w:r w:rsidR="00ED237A">
              <w:t xml:space="preserve">’s </w:t>
            </w:r>
            <w:r w:rsidR="00E44E92">
              <w:t xml:space="preserve">request </w:t>
            </w:r>
            <w:r w:rsidR="00304358">
              <w:t xml:space="preserve">therefore </w:t>
            </w:r>
            <w:proofErr w:type="gramStart"/>
            <w:r w:rsidR="00E44E92">
              <w:t>h</w:t>
            </w:r>
            <w:r w:rsidR="005F7859">
              <w:t xml:space="preserve">as </w:t>
            </w:r>
            <w:r w:rsidR="00E44E92">
              <w:t>to</w:t>
            </w:r>
            <w:proofErr w:type="gramEnd"/>
            <w:r w:rsidR="00E44E92">
              <w:t xml:space="preserve"> </w:t>
            </w:r>
            <w:r>
              <w:t xml:space="preserve">include a statement </w:t>
            </w:r>
            <w:r w:rsidR="00E44E92">
              <w:t>of the</w:t>
            </w:r>
            <w:r w:rsidR="00304358">
              <w:t xml:space="preserve"> amount of debt due to them or</w:t>
            </w:r>
            <w:r>
              <w:t>, if</w:t>
            </w:r>
            <w:r w:rsidR="00ED237A">
              <w:t xml:space="preserve"> they are </w:t>
            </w:r>
            <w:r>
              <w:t xml:space="preserve">making </w:t>
            </w:r>
            <w:r w:rsidR="00304358">
              <w:t xml:space="preserve">the </w:t>
            </w:r>
            <w:r>
              <w:t>request with the c</w:t>
            </w:r>
            <w:r w:rsidR="00304358">
              <w:t xml:space="preserve">oncurrence of other creditors, </w:t>
            </w:r>
            <w:r>
              <w:t>their names and the sum due to each</w:t>
            </w:r>
            <w:r w:rsidR="00AE5E94">
              <w:t>.</w:t>
            </w:r>
            <w:r>
              <w:t xml:space="preserve">  </w:t>
            </w:r>
          </w:p>
          <w:p w14:paraId="0E0D3D01" w14:textId="77777777" w:rsidR="00844709" w:rsidRDefault="00844709" w:rsidP="00844709"/>
          <w:p w14:paraId="2CEA083C" w14:textId="77777777" w:rsidR="00844709" w:rsidRDefault="00844709" w:rsidP="003906DC">
            <w:pPr>
              <w:ind w:left="1014"/>
            </w:pPr>
            <w:r>
              <w:t>The proce</w:t>
            </w:r>
            <w:r w:rsidR="00DF4B2D">
              <w:t>ssing involved in having an insolvency practitioner appointed is the same ir</w:t>
            </w:r>
            <w:r>
              <w:t xml:space="preserve">respective of whether the </w:t>
            </w:r>
            <w:r w:rsidR="00DF4B2D">
              <w:t xml:space="preserve">appointment is being made at the request of creditors or at the </w:t>
            </w:r>
            <w:r>
              <w:t>Official Receiver</w:t>
            </w:r>
            <w:r w:rsidR="00DF4B2D">
              <w:t>’s</w:t>
            </w:r>
            <w:r w:rsidR="00C519F6">
              <w:t xml:space="preserve"> instigation</w:t>
            </w:r>
            <w:r w:rsidR="00DF4B2D">
              <w:t>.</w:t>
            </w:r>
            <w:r>
              <w:t xml:space="preserve"> </w:t>
            </w:r>
          </w:p>
          <w:p w14:paraId="294ABA78" w14:textId="34649FC3" w:rsidR="00844709" w:rsidRDefault="00844709" w:rsidP="003906DC">
            <w:pPr>
              <w:numPr>
                <w:ilvl w:val="0"/>
                <w:numId w:val="11"/>
              </w:numPr>
              <w:spacing w:after="0" w:line="240" w:lineRule="auto"/>
              <w:ind w:left="1440" w:hanging="284"/>
            </w:pPr>
            <w:r>
              <w:t xml:space="preserve">The official receiver </w:t>
            </w:r>
            <w:r w:rsidR="009A0361">
              <w:t xml:space="preserve">sends </w:t>
            </w:r>
            <w:r>
              <w:t xml:space="preserve">a notice </w:t>
            </w:r>
            <w:r w:rsidR="00C519F6">
              <w:t xml:space="preserve">by email </w:t>
            </w:r>
            <w:r>
              <w:t>to each creditor</w:t>
            </w:r>
            <w:r w:rsidR="009A0361">
              <w:t xml:space="preserve"> </w:t>
            </w:r>
            <w:r>
              <w:t>and to each company member inviting them to propose an insolvency practitioner to act as liquidator</w:t>
            </w:r>
            <w:r w:rsidR="00C96BC2">
              <w:t>.</w:t>
            </w:r>
          </w:p>
          <w:p w14:paraId="32E04AD0" w14:textId="77777777" w:rsidR="009A0361" w:rsidRDefault="009A0361" w:rsidP="003906DC">
            <w:pPr>
              <w:numPr>
                <w:ilvl w:val="0"/>
                <w:numId w:val="11"/>
              </w:numPr>
              <w:spacing w:after="0" w:line="240" w:lineRule="auto"/>
              <w:ind w:left="1440" w:hanging="273"/>
            </w:pPr>
            <w:r>
              <w:t>If any of the c</w:t>
            </w:r>
            <w:r w:rsidR="00844709">
              <w:t xml:space="preserve">reditors </w:t>
            </w:r>
            <w:r>
              <w:t>or</w:t>
            </w:r>
            <w:r w:rsidR="00844709">
              <w:t xml:space="preserve"> members </w:t>
            </w:r>
            <w:r>
              <w:t>knows of a particular insolvency practitioner and would like to have them app</w:t>
            </w:r>
            <w:r w:rsidR="00B927F9">
              <w:t xml:space="preserve">ointed as </w:t>
            </w:r>
            <w:proofErr w:type="gramStart"/>
            <w:r w:rsidR="00B927F9">
              <w:t>liquidator</w:t>
            </w:r>
            <w:proofErr w:type="gramEnd"/>
            <w:r w:rsidR="00B927F9">
              <w:t xml:space="preserve"> they will</w:t>
            </w:r>
            <w:r>
              <w:t xml:space="preserve"> reply to the </w:t>
            </w:r>
            <w:r w:rsidR="00844709">
              <w:t>Official Receiver</w:t>
            </w:r>
            <w:r>
              <w:t xml:space="preserve"> by email. Their </w:t>
            </w:r>
            <w:r w:rsidR="00C519F6">
              <w:t>reply will contain the following data,</w:t>
            </w:r>
            <w:r>
              <w:t xml:space="preserve"> </w:t>
            </w:r>
          </w:p>
          <w:p w14:paraId="61A2D066" w14:textId="1DB3E669" w:rsidR="00844709" w:rsidRDefault="00AE5E94" w:rsidP="003906DC">
            <w:pPr>
              <w:pStyle w:val="ListParagraph"/>
              <w:numPr>
                <w:ilvl w:val="0"/>
                <w:numId w:val="16"/>
              </w:numPr>
              <w:spacing w:after="0" w:line="240" w:lineRule="auto"/>
              <w:ind w:left="2148" w:hanging="283"/>
            </w:pPr>
            <w:r>
              <w:t>t</w:t>
            </w:r>
            <w:r w:rsidR="009A0361">
              <w:t>he name and contact details of the person they are proposing should act as liquidator</w:t>
            </w:r>
            <w:r>
              <w:t>, and</w:t>
            </w:r>
          </w:p>
          <w:p w14:paraId="3E21B3CB" w14:textId="15A6F117" w:rsidR="009A0361" w:rsidRDefault="00AE5E94" w:rsidP="003906DC">
            <w:pPr>
              <w:pStyle w:val="ListParagraph"/>
              <w:numPr>
                <w:ilvl w:val="0"/>
                <w:numId w:val="16"/>
              </w:numPr>
              <w:spacing w:after="0" w:line="240" w:lineRule="auto"/>
              <w:ind w:left="2148" w:hanging="283"/>
            </w:pPr>
            <w:r>
              <w:t>a</w:t>
            </w:r>
            <w:r w:rsidR="009A0361">
              <w:t xml:space="preserve"> statement that the proposed liquidator is qualified to act as an insolvency practitioner in relation to the company and has consented to act as its liquidator</w:t>
            </w:r>
            <w:r>
              <w:t>.</w:t>
            </w:r>
          </w:p>
          <w:p w14:paraId="2DFB4B50" w14:textId="77777777" w:rsidR="00987E25" w:rsidRDefault="00844709" w:rsidP="00D473C8">
            <w:pPr>
              <w:numPr>
                <w:ilvl w:val="0"/>
                <w:numId w:val="11"/>
              </w:numPr>
              <w:spacing w:after="0" w:line="240" w:lineRule="auto"/>
              <w:ind w:left="1440" w:hanging="284"/>
            </w:pPr>
            <w:r>
              <w:t xml:space="preserve">If the Official Receiver receives any proposals from the </w:t>
            </w:r>
            <w:proofErr w:type="gramStart"/>
            <w:r>
              <w:t>creditors</w:t>
            </w:r>
            <w:proofErr w:type="gramEnd"/>
            <w:r>
              <w:t xml:space="preserve"> he has to seek a decision from the creditors</w:t>
            </w:r>
            <w:r w:rsidR="009A0361">
              <w:t xml:space="preserve"> as a whole</w:t>
            </w:r>
            <w:r>
              <w:t xml:space="preserve"> as to which of the practitioners whose names have </w:t>
            </w:r>
            <w:r w:rsidR="009A0361">
              <w:t xml:space="preserve">been </w:t>
            </w:r>
            <w:r>
              <w:t>put forward should be appointed.</w:t>
            </w:r>
          </w:p>
          <w:p w14:paraId="1C850A5D" w14:textId="77777777" w:rsidR="00987E25" w:rsidRDefault="00987E25" w:rsidP="00D473C8">
            <w:pPr>
              <w:numPr>
                <w:ilvl w:val="0"/>
                <w:numId w:val="11"/>
              </w:numPr>
              <w:spacing w:after="0" w:line="240" w:lineRule="auto"/>
              <w:ind w:left="1440" w:hanging="284"/>
            </w:pPr>
            <w:r>
              <w:lastRenderedPageBreak/>
              <w:t xml:space="preserve">If </w:t>
            </w:r>
            <w:r w:rsidR="00844709">
              <w:t xml:space="preserve">the Official Receiver receives any proposals from the company </w:t>
            </w:r>
            <w:proofErr w:type="gramStart"/>
            <w:r w:rsidR="00844709">
              <w:t>members</w:t>
            </w:r>
            <w:proofErr w:type="gramEnd"/>
            <w:r w:rsidR="00844709">
              <w:t xml:space="preserve"> he also has to seek a decision from the</w:t>
            </w:r>
            <w:r w:rsidR="00347924">
              <w:t xml:space="preserve"> company members as a whole </w:t>
            </w:r>
            <w:r w:rsidR="00844709">
              <w:t xml:space="preserve">as to which of the practitioners </w:t>
            </w:r>
            <w:r w:rsidR="00347924">
              <w:t xml:space="preserve">whose names </w:t>
            </w:r>
            <w:r w:rsidR="00844709">
              <w:t xml:space="preserve">they have put forward should be appointed. </w:t>
            </w:r>
          </w:p>
          <w:p w14:paraId="36EB6482" w14:textId="3CDD0A3E" w:rsidR="00844709" w:rsidRDefault="007740FE" w:rsidP="00D473C8">
            <w:pPr>
              <w:numPr>
                <w:ilvl w:val="0"/>
                <w:numId w:val="11"/>
              </w:numPr>
              <w:spacing w:after="0" w:line="240" w:lineRule="auto"/>
              <w:ind w:left="1440" w:hanging="284"/>
            </w:pPr>
            <w:r>
              <w:t xml:space="preserve">The Official Receiver </w:t>
            </w:r>
            <w:r w:rsidR="00844709">
              <w:t xml:space="preserve">can </w:t>
            </w:r>
            <w:r>
              <w:t xml:space="preserve">use either </w:t>
            </w:r>
            <w:r w:rsidR="00844709">
              <w:t>a decision procedure or a deemed consent procedure. If us</w:t>
            </w:r>
            <w:r>
              <w:t>ing</w:t>
            </w:r>
            <w:r w:rsidR="00844709">
              <w:t xml:space="preserve"> a decision procedure </w:t>
            </w:r>
            <w:r>
              <w:t>t</w:t>
            </w:r>
            <w:r w:rsidR="00844709">
              <w:t xml:space="preserve">he </w:t>
            </w:r>
            <w:r>
              <w:t xml:space="preserve">Official Receiver would email a notice to </w:t>
            </w:r>
            <w:r w:rsidR="00844709">
              <w:t xml:space="preserve">each creditor and member </w:t>
            </w:r>
            <w:r>
              <w:t>listing the names of the insolvency practitioners wh</w:t>
            </w:r>
            <w:r w:rsidR="00987E25">
              <w:t>o</w:t>
            </w:r>
            <w:r>
              <w:t xml:space="preserve"> have been proposed to act as liquidator and asking the</w:t>
            </w:r>
            <w:r w:rsidR="0023466F">
              <w:t xml:space="preserve"> creditor or member </w:t>
            </w:r>
            <w:r>
              <w:t xml:space="preserve">to </w:t>
            </w:r>
            <w:r w:rsidR="0023466F">
              <w:t xml:space="preserve">reply stating which insolvency practitioner they would prefer to have appointed. </w:t>
            </w:r>
            <w:r w:rsidR="00844709">
              <w:t xml:space="preserve">If </w:t>
            </w:r>
            <w:r>
              <w:t>using</w:t>
            </w:r>
            <w:r w:rsidR="00844709">
              <w:t xml:space="preserve"> a deemed consent </w:t>
            </w:r>
            <w:proofErr w:type="gramStart"/>
            <w:r w:rsidR="00844709">
              <w:t>procedure</w:t>
            </w:r>
            <w:proofErr w:type="gramEnd"/>
            <w:r w:rsidR="00844709">
              <w:t xml:space="preserve"> </w:t>
            </w:r>
            <w:r>
              <w:t>t</w:t>
            </w:r>
            <w:r w:rsidR="00844709">
              <w:t xml:space="preserve">he </w:t>
            </w:r>
            <w:r>
              <w:t xml:space="preserve">Official Receiver would email a notice to </w:t>
            </w:r>
            <w:r w:rsidR="00844709">
              <w:t xml:space="preserve">each creditor and member stating </w:t>
            </w:r>
            <w:r>
              <w:t>the name of the</w:t>
            </w:r>
            <w:r w:rsidR="00E24E08">
              <w:t xml:space="preserve"> i</w:t>
            </w:r>
            <w:r>
              <w:t xml:space="preserve">nsolvency </w:t>
            </w:r>
            <w:r w:rsidR="00E24E08">
              <w:t>p</w:t>
            </w:r>
            <w:r>
              <w:t xml:space="preserve">ractitioner </w:t>
            </w:r>
            <w:r w:rsidR="00844709">
              <w:t xml:space="preserve">who he </w:t>
            </w:r>
            <w:r>
              <w:t xml:space="preserve">is </w:t>
            </w:r>
            <w:r w:rsidR="00844709">
              <w:t>propos</w:t>
            </w:r>
            <w:r>
              <w:t xml:space="preserve">ing </w:t>
            </w:r>
            <w:r w:rsidR="00844709">
              <w:t xml:space="preserve">should be appointed as liquidator and advising that unless 10% or more of the creditors or members by value object by a specified date that person will be treated as having been appointed. </w:t>
            </w:r>
          </w:p>
          <w:p w14:paraId="7F7B9714" w14:textId="06DEC611" w:rsidR="00844709" w:rsidRDefault="00844709" w:rsidP="00D473C8">
            <w:pPr>
              <w:numPr>
                <w:ilvl w:val="0"/>
                <w:numId w:val="11"/>
              </w:numPr>
              <w:spacing w:after="0" w:line="240" w:lineRule="auto"/>
              <w:ind w:left="1440" w:hanging="284"/>
            </w:pPr>
            <w:r>
              <w:t>If the Official Receiver use</w:t>
            </w:r>
            <w:r w:rsidR="00987E25">
              <w:t>s</w:t>
            </w:r>
            <w:r>
              <w:t xml:space="preserve"> a decision procedure </w:t>
            </w:r>
            <w:r w:rsidR="00987E25">
              <w:t xml:space="preserve">the data which he will collect as a result will consist of email replies from </w:t>
            </w:r>
            <w:r>
              <w:t xml:space="preserve">creditors and members </w:t>
            </w:r>
            <w:r w:rsidR="00987E25">
              <w:t>stating which of the insolvency practitioners who have been proposed they would prefer to have appointed as l</w:t>
            </w:r>
            <w:r>
              <w:t>iquidator</w:t>
            </w:r>
            <w:r w:rsidR="00E24E08">
              <w:t>.</w:t>
            </w:r>
          </w:p>
          <w:p w14:paraId="435FE1E3" w14:textId="77777777" w:rsidR="00844709" w:rsidRDefault="00844709" w:rsidP="00D473C8">
            <w:pPr>
              <w:numPr>
                <w:ilvl w:val="0"/>
                <w:numId w:val="11"/>
              </w:numPr>
              <w:spacing w:after="0" w:line="240" w:lineRule="auto"/>
              <w:ind w:left="1440" w:hanging="284"/>
            </w:pPr>
            <w:r>
              <w:t xml:space="preserve">If the Official Receiver has used a deemed consent </w:t>
            </w:r>
            <w:proofErr w:type="gramStart"/>
            <w:r>
              <w:t>procedure</w:t>
            </w:r>
            <w:proofErr w:type="gramEnd"/>
            <w:r>
              <w:t xml:space="preserve"> </w:t>
            </w:r>
            <w:r w:rsidR="00987E25">
              <w:t>he will not receive any data in reply unless that any of the</w:t>
            </w:r>
            <w:r>
              <w:t xml:space="preserve"> creditors or members wish to object to the Official Receiver’s choice in which case the</w:t>
            </w:r>
            <w:r w:rsidR="00517425">
              <w:t xml:space="preserve"> Official Receiver will receive </w:t>
            </w:r>
            <w:r>
              <w:t>notice of their objection</w:t>
            </w:r>
            <w:r w:rsidR="00590C8F">
              <w:t>s</w:t>
            </w:r>
            <w:r>
              <w:t xml:space="preserve"> </w:t>
            </w:r>
            <w:r w:rsidR="007740FE">
              <w:t xml:space="preserve">by </w:t>
            </w:r>
            <w:r w:rsidR="00517425">
              <w:t>e</w:t>
            </w:r>
            <w:r w:rsidR="007740FE">
              <w:t>mail</w:t>
            </w:r>
            <w:r w:rsidR="00517425">
              <w:t>.</w:t>
            </w:r>
          </w:p>
          <w:p w14:paraId="7D2A6002" w14:textId="77777777" w:rsidR="00844709" w:rsidRDefault="00844709" w:rsidP="007740FE">
            <w:pPr>
              <w:ind w:left="738"/>
            </w:pPr>
            <w:r>
              <w:t>If the Official Receiver uses a decision procedure the liquidator will be the</w:t>
            </w:r>
            <w:r w:rsidR="007740FE">
              <w:t xml:space="preserve"> </w:t>
            </w:r>
            <w:r>
              <w:t xml:space="preserve">person chosen by the creditors unless that they </w:t>
            </w:r>
            <w:r w:rsidR="00517425">
              <w:t xml:space="preserve">either </w:t>
            </w:r>
            <w:r>
              <w:t>did not propose anyone</w:t>
            </w:r>
            <w:r w:rsidR="00517425">
              <w:t>,</w:t>
            </w:r>
            <w:r>
              <w:t xml:space="preserve"> or </w:t>
            </w:r>
            <w:r w:rsidR="00517425">
              <w:t xml:space="preserve">did make proposals but </w:t>
            </w:r>
            <w:r w:rsidR="00347924">
              <w:t xml:space="preserve">did not </w:t>
            </w:r>
            <w:r>
              <w:t>exercise their right to vote</w:t>
            </w:r>
            <w:r w:rsidR="00347924">
              <w:t xml:space="preserve"> </w:t>
            </w:r>
            <w:r w:rsidR="00517425">
              <w:t>to select a candidate</w:t>
            </w:r>
            <w:r w:rsidR="00347924">
              <w:t xml:space="preserve">. </w:t>
            </w:r>
            <w:r>
              <w:t>I</w:t>
            </w:r>
            <w:r w:rsidR="00517425">
              <w:t xml:space="preserve">f this happens </w:t>
            </w:r>
            <w:r>
              <w:t>the</w:t>
            </w:r>
            <w:r w:rsidR="00517425">
              <w:t xml:space="preserve"> person chosen by the contributories becomes </w:t>
            </w:r>
            <w:r>
              <w:t>liquidator</w:t>
            </w:r>
            <w:r w:rsidR="00517425">
              <w:t>.</w:t>
            </w:r>
            <w:r>
              <w:t xml:space="preserve">  </w:t>
            </w:r>
          </w:p>
          <w:p w14:paraId="5DB217CC" w14:textId="77777777" w:rsidR="00844709" w:rsidRDefault="00844709" w:rsidP="00844709">
            <w:pPr>
              <w:ind w:left="709"/>
            </w:pPr>
            <w:r>
              <w:t>If the vote is split with no candidate receiving a clear overall majority of the votes in their favour the decision procedure has to be repeated with the candidate who had received the fewest votes eliminated</w:t>
            </w:r>
            <w:r w:rsidR="0082227B">
              <w:t>.</w:t>
            </w:r>
          </w:p>
          <w:p w14:paraId="1447DCAE" w14:textId="67F3C10C" w:rsidR="0082227B" w:rsidRDefault="0082227B" w:rsidP="00844709">
            <w:pPr>
              <w:ind w:left="709"/>
            </w:pPr>
            <w:r>
              <w:t>Once the candidate with the majority vote is identified</w:t>
            </w:r>
            <w:r w:rsidR="00234BA6">
              <w:t>,</w:t>
            </w:r>
            <w:r>
              <w:t xml:space="preserve"> the Official Receiver sends an email to that person to ask them to submit a statement confirming that they are an insolvency practitioner who is duly qualified to be the liquidator and that they consent to act. </w:t>
            </w:r>
          </w:p>
          <w:p w14:paraId="23E9C472" w14:textId="77777777" w:rsidR="0082227B" w:rsidRDefault="0082227B" w:rsidP="00844709">
            <w:pPr>
              <w:ind w:left="709"/>
            </w:pPr>
            <w:r>
              <w:t xml:space="preserve">The </w:t>
            </w:r>
            <w:r w:rsidR="00517425">
              <w:t xml:space="preserve">Official Receiver will receive the statement from the </w:t>
            </w:r>
            <w:r>
              <w:t xml:space="preserve">insolvency practitioner by email. </w:t>
            </w:r>
          </w:p>
          <w:p w14:paraId="5A221CF5" w14:textId="77777777" w:rsidR="0082227B" w:rsidRDefault="0082227B" w:rsidP="00844709">
            <w:pPr>
              <w:ind w:left="709"/>
            </w:pPr>
            <w:r>
              <w:t xml:space="preserve">The Official Receiver then prepares, authenticates and dates a certificate of the insolvency practitioner’s appointment. The certificate has to, </w:t>
            </w:r>
          </w:p>
          <w:p w14:paraId="69BDD125" w14:textId="74FF0360" w:rsidR="0082227B" w:rsidRDefault="0082227B" w:rsidP="00234BA6">
            <w:pPr>
              <w:pStyle w:val="ListParagraph"/>
              <w:numPr>
                <w:ilvl w:val="0"/>
                <w:numId w:val="20"/>
              </w:numPr>
              <w:ind w:firstLine="436"/>
            </w:pPr>
            <w:r>
              <w:t>Identify the company</w:t>
            </w:r>
            <w:r w:rsidR="00C96BC2">
              <w:t>.</w:t>
            </w:r>
          </w:p>
          <w:p w14:paraId="320D7918" w14:textId="76317DD2" w:rsidR="0082227B" w:rsidRDefault="0082227B" w:rsidP="00234BA6">
            <w:pPr>
              <w:pStyle w:val="ListParagraph"/>
              <w:numPr>
                <w:ilvl w:val="0"/>
                <w:numId w:val="20"/>
              </w:numPr>
              <w:ind w:left="1440" w:hanging="284"/>
            </w:pPr>
            <w:r>
              <w:t>Identify and provide contact details for the person appointed as liquidator</w:t>
            </w:r>
            <w:r w:rsidR="00C96BC2">
              <w:t>.</w:t>
            </w:r>
          </w:p>
          <w:p w14:paraId="49EB62D6" w14:textId="2C7DB90F" w:rsidR="0082227B" w:rsidRDefault="0082227B" w:rsidP="00234BA6">
            <w:pPr>
              <w:pStyle w:val="ListParagraph"/>
              <w:numPr>
                <w:ilvl w:val="0"/>
                <w:numId w:val="20"/>
              </w:numPr>
              <w:ind w:firstLine="436"/>
            </w:pPr>
            <w:r>
              <w:t>State the date on which the liquidator was appointed</w:t>
            </w:r>
            <w:r w:rsidR="00C96BC2">
              <w:t>.</w:t>
            </w:r>
          </w:p>
          <w:p w14:paraId="663B92C4" w14:textId="77777777" w:rsidR="0082227B" w:rsidRDefault="0082227B" w:rsidP="00234BA6">
            <w:pPr>
              <w:pStyle w:val="ListParagraph"/>
              <w:numPr>
                <w:ilvl w:val="0"/>
                <w:numId w:val="20"/>
              </w:numPr>
              <w:ind w:firstLine="436"/>
            </w:pPr>
            <w:r>
              <w:lastRenderedPageBreak/>
              <w:t xml:space="preserve">State that </w:t>
            </w:r>
            <w:r w:rsidR="00333885">
              <w:t>t</w:t>
            </w:r>
            <w:r>
              <w:t xml:space="preserve">he appointee, </w:t>
            </w:r>
          </w:p>
          <w:p w14:paraId="167A600B" w14:textId="2997D976" w:rsidR="0082227B" w:rsidRDefault="007D6970" w:rsidP="00234BA6">
            <w:pPr>
              <w:pStyle w:val="ListParagraph"/>
              <w:numPr>
                <w:ilvl w:val="0"/>
                <w:numId w:val="21"/>
              </w:numPr>
              <w:ind w:left="2148" w:hanging="283"/>
            </w:pPr>
            <w:r>
              <w:t>h</w:t>
            </w:r>
            <w:r w:rsidR="0082227B">
              <w:t>as provided a statement that they are qualified to act as an insolvency practitioner in relation to the company</w:t>
            </w:r>
            <w:r w:rsidR="00234BA6">
              <w:t>,</w:t>
            </w:r>
          </w:p>
          <w:p w14:paraId="2946209B" w14:textId="77777777" w:rsidR="007D6970" w:rsidRDefault="007D6970" w:rsidP="00234BA6">
            <w:pPr>
              <w:pStyle w:val="ListParagraph"/>
              <w:numPr>
                <w:ilvl w:val="0"/>
                <w:numId w:val="21"/>
              </w:numPr>
              <w:ind w:firstLine="425"/>
            </w:pPr>
            <w:r>
              <w:t>h</w:t>
            </w:r>
            <w:r w:rsidR="0082227B">
              <w:t>as consented to act, and</w:t>
            </w:r>
          </w:p>
          <w:p w14:paraId="2FF96333" w14:textId="6AFDCC5A" w:rsidR="0082227B" w:rsidRDefault="007D6970" w:rsidP="00234BA6">
            <w:pPr>
              <w:pStyle w:val="ListParagraph"/>
              <w:numPr>
                <w:ilvl w:val="0"/>
                <w:numId w:val="21"/>
              </w:numPr>
              <w:ind w:firstLine="425"/>
            </w:pPr>
            <w:r>
              <w:t>w</w:t>
            </w:r>
            <w:r w:rsidR="0082227B">
              <w:t>as appointed as liquidator of the company</w:t>
            </w:r>
            <w:r w:rsidR="00234BA6">
              <w:t>.</w:t>
            </w:r>
          </w:p>
          <w:p w14:paraId="0D5F614A" w14:textId="77777777" w:rsidR="0082227B" w:rsidRDefault="005F7859" w:rsidP="00517425">
            <w:pPr>
              <w:ind w:left="738"/>
            </w:pPr>
            <w:r>
              <w:t>The Official Receiver emails the certificate to the liquidator</w:t>
            </w:r>
            <w:r w:rsidR="00517425">
              <w:t xml:space="preserve"> and keeps a copy</w:t>
            </w:r>
            <w:r>
              <w:t xml:space="preserve">. </w:t>
            </w:r>
          </w:p>
          <w:p w14:paraId="2DDA7B8D" w14:textId="764ECE39" w:rsidR="00844709" w:rsidRPr="003770CD" w:rsidRDefault="00844709" w:rsidP="003770CD">
            <w:pPr>
              <w:ind w:left="709"/>
              <w:rPr>
                <w:u w:val="single"/>
              </w:rPr>
            </w:pPr>
            <w:r>
              <w:rPr>
                <w:u w:val="single"/>
              </w:rPr>
              <w:t xml:space="preserve">Bankruptcy </w:t>
            </w:r>
          </w:p>
          <w:p w14:paraId="31C29A1A" w14:textId="77777777" w:rsidR="00844709" w:rsidRDefault="002B4BF0" w:rsidP="00844709">
            <w:pPr>
              <w:ind w:left="720"/>
            </w:pPr>
            <w:r>
              <w:t>Either the Official Receiver himself or the creditors can start t</w:t>
            </w:r>
            <w:r w:rsidR="00844709">
              <w:t xml:space="preserve">he </w:t>
            </w:r>
            <w:r w:rsidR="00ED237A">
              <w:t xml:space="preserve">process to have an insolvency practitioner appointed to take over from the </w:t>
            </w:r>
            <w:r w:rsidR="00844709">
              <w:t>Official Receiver</w:t>
            </w:r>
            <w:r>
              <w:t xml:space="preserve"> as trustee of a bankrupt’s estate.</w:t>
            </w:r>
            <w:r w:rsidR="00844709">
              <w:t xml:space="preserve">  </w:t>
            </w:r>
          </w:p>
          <w:p w14:paraId="1093C8BA" w14:textId="484A4F73" w:rsidR="00844709" w:rsidRDefault="00ED237A" w:rsidP="003770CD">
            <w:pPr>
              <w:spacing w:after="0" w:line="240" w:lineRule="auto"/>
              <w:ind w:left="720"/>
            </w:pPr>
            <w:r>
              <w:t xml:space="preserve">If it is the creditors who start the process the first </w:t>
            </w:r>
            <w:r w:rsidR="002B4BF0">
              <w:t>piece of data which t</w:t>
            </w:r>
            <w:r>
              <w:t xml:space="preserve">he Official Receiver will receive </w:t>
            </w:r>
            <w:r w:rsidR="002B4BF0">
              <w:t xml:space="preserve">is </w:t>
            </w:r>
            <w:r>
              <w:t>a request from one or more of the</w:t>
            </w:r>
            <w:r w:rsidR="002B4BF0">
              <w:t xml:space="preserve"> creditors</w:t>
            </w:r>
            <w:r>
              <w:t xml:space="preserve"> </w:t>
            </w:r>
            <w:r w:rsidR="006C3D21">
              <w:t xml:space="preserve">asking him to instigate a creditors’ decision procedure to have himself removed as </w:t>
            </w:r>
            <w:r>
              <w:t xml:space="preserve">trustee. The Official Receiver </w:t>
            </w:r>
            <w:r w:rsidR="002B4BF0">
              <w:t xml:space="preserve">does not have </w:t>
            </w:r>
            <w:r>
              <w:t xml:space="preserve">to comply with such a request </w:t>
            </w:r>
            <w:r w:rsidR="002B4BF0">
              <w:t>unless</w:t>
            </w:r>
            <w:r>
              <w:t xml:space="preserve"> the debt owed to the creditor or creditors making it amounts to at least one-quarter of the total debt owed by the bankrupt  The creditor’s request therefore ha</w:t>
            </w:r>
            <w:r w:rsidR="005F7859">
              <w:t>s</w:t>
            </w:r>
            <w:r>
              <w:t xml:space="preserve"> to include a statement of the amount of debt due to them or, if they are making the request with the concurrence of other creditors, their names and the sum due to each</w:t>
            </w:r>
            <w:r w:rsidR="007D6970">
              <w:t>.</w:t>
            </w:r>
            <w:r>
              <w:t xml:space="preserve">   </w:t>
            </w:r>
          </w:p>
          <w:p w14:paraId="108852BA" w14:textId="77777777" w:rsidR="00844709" w:rsidRDefault="00844709" w:rsidP="00F2108C">
            <w:pPr>
              <w:numPr>
                <w:ilvl w:val="0"/>
                <w:numId w:val="10"/>
              </w:numPr>
              <w:spacing w:after="0" w:line="240" w:lineRule="auto"/>
              <w:ind w:left="1440" w:hanging="284"/>
            </w:pPr>
            <w:r>
              <w:t xml:space="preserve">The Official Receiver sends a notice to each creditor </w:t>
            </w:r>
            <w:r w:rsidR="005F7859">
              <w:t xml:space="preserve">by email </w:t>
            </w:r>
            <w:r>
              <w:t>asking the</w:t>
            </w:r>
            <w:r w:rsidR="00311ABF">
              <w:t xml:space="preserve"> creditor </w:t>
            </w:r>
            <w:r>
              <w:t xml:space="preserve">to </w:t>
            </w:r>
            <w:r w:rsidR="00311ABF">
              <w:t xml:space="preserve">reply stating </w:t>
            </w:r>
            <w:proofErr w:type="gramStart"/>
            <w:r w:rsidR="00311ABF">
              <w:t>whether or not</w:t>
            </w:r>
            <w:proofErr w:type="gramEnd"/>
            <w:r w:rsidR="00311ABF">
              <w:t xml:space="preserve"> </w:t>
            </w:r>
            <w:r>
              <w:t xml:space="preserve">they wish him to step down as trustee and stating the date by which their decision is to be made. </w:t>
            </w:r>
          </w:p>
          <w:p w14:paraId="4D417ABF" w14:textId="29A374F3" w:rsidR="00844709" w:rsidRDefault="00311ABF" w:rsidP="00844709">
            <w:pPr>
              <w:numPr>
                <w:ilvl w:val="0"/>
                <w:numId w:val="10"/>
              </w:numPr>
              <w:spacing w:after="0" w:line="240" w:lineRule="auto"/>
              <w:ind w:firstLine="436"/>
            </w:pPr>
            <w:r>
              <w:t xml:space="preserve">The </w:t>
            </w:r>
            <w:r w:rsidR="00844709">
              <w:t>creditor</w:t>
            </w:r>
            <w:r>
              <w:t xml:space="preserve">s submit their replies by email </w:t>
            </w:r>
            <w:r w:rsidR="00844709">
              <w:t>to the Official Receiver</w:t>
            </w:r>
            <w:r w:rsidR="00424ADC">
              <w:t>.</w:t>
            </w:r>
          </w:p>
          <w:p w14:paraId="640EC2E8" w14:textId="77777777" w:rsidR="00844709" w:rsidRDefault="00844709" w:rsidP="00844709">
            <w:pPr>
              <w:ind w:left="709"/>
            </w:pPr>
            <w:r>
              <w:t xml:space="preserve">If a majority in value of those voting are in favour of the Official Receiver stepping down their decision is treated as having been made but </w:t>
            </w:r>
            <w:r w:rsidR="008E08C2">
              <w:t xml:space="preserve">it only </w:t>
            </w:r>
            <w:r>
              <w:t>take</w:t>
            </w:r>
            <w:r w:rsidR="008E08C2">
              <w:t>s</w:t>
            </w:r>
            <w:r>
              <w:t xml:space="preserve"> effect </w:t>
            </w:r>
            <w:r w:rsidR="008E08C2">
              <w:t xml:space="preserve">once </w:t>
            </w:r>
            <w:r>
              <w:t xml:space="preserve">the creditors appoint another </w:t>
            </w:r>
            <w:r w:rsidR="008E08C2">
              <w:t xml:space="preserve">person to succeed him as trustee. </w:t>
            </w:r>
          </w:p>
          <w:p w14:paraId="23F3BD3A" w14:textId="4DD8C30D" w:rsidR="000D5144" w:rsidRDefault="000D5144" w:rsidP="00424ADC">
            <w:pPr>
              <w:ind w:left="709"/>
            </w:pPr>
            <w:r>
              <w:t>Appointment of an insolvency practitioner to replace the Official Receiver can be done in two ways</w:t>
            </w:r>
            <w:r w:rsidR="00424ADC">
              <w:t>.</w:t>
            </w:r>
            <w:r>
              <w:t xml:space="preserve"> </w:t>
            </w:r>
          </w:p>
          <w:p w14:paraId="58AF2D17" w14:textId="77777777" w:rsidR="000D5144" w:rsidRDefault="000D5144" w:rsidP="000D5144">
            <w:pPr>
              <w:spacing w:after="0" w:line="240" w:lineRule="auto"/>
              <w:ind w:left="720"/>
            </w:pPr>
          </w:p>
          <w:p w14:paraId="5361AF16" w14:textId="77777777" w:rsidR="000D5144" w:rsidRDefault="000D5144" w:rsidP="00DA19FF">
            <w:pPr>
              <w:pStyle w:val="ListParagraph"/>
              <w:numPr>
                <w:ilvl w:val="0"/>
                <w:numId w:val="22"/>
              </w:numPr>
              <w:spacing w:after="0" w:line="240" w:lineRule="auto"/>
              <w:ind w:left="1581" w:hanging="425"/>
            </w:pPr>
            <w:r>
              <w:t xml:space="preserve">The creditors can engage in their own </w:t>
            </w:r>
            <w:proofErr w:type="gramStart"/>
            <w:r>
              <w:t>decision making</w:t>
            </w:r>
            <w:proofErr w:type="gramEnd"/>
            <w:r>
              <w:t xml:space="preserve"> process to appoint a replacement. </w:t>
            </w:r>
          </w:p>
          <w:p w14:paraId="6586AFC3" w14:textId="77777777" w:rsidR="000D5144" w:rsidRDefault="000D5144" w:rsidP="000D5144">
            <w:pPr>
              <w:pStyle w:val="ListParagraph"/>
              <w:spacing w:after="0" w:line="240" w:lineRule="auto"/>
              <w:ind w:left="1440"/>
            </w:pPr>
          </w:p>
          <w:p w14:paraId="7B11C4B2" w14:textId="77777777" w:rsidR="009F6BB0" w:rsidRDefault="000E1F04" w:rsidP="00DA19FF">
            <w:pPr>
              <w:pStyle w:val="ListParagraph"/>
              <w:spacing w:after="0" w:line="240" w:lineRule="auto"/>
              <w:ind w:left="1581"/>
            </w:pPr>
            <w:r>
              <w:t xml:space="preserve">If they do so the person who acted as convener or chair of their decision making process has to prepare, authenticate and date a certificate of the insolvency practitioner’s appointment and send it by email to the Official Receiver. The certificate </w:t>
            </w:r>
            <w:r w:rsidR="002B4BF0">
              <w:t xml:space="preserve">will </w:t>
            </w:r>
            <w:r>
              <w:t>contain</w:t>
            </w:r>
            <w:r w:rsidR="002B4BF0">
              <w:t xml:space="preserve"> the following data</w:t>
            </w:r>
            <w:r w:rsidR="009F6BB0">
              <w:t>,</w:t>
            </w:r>
          </w:p>
          <w:p w14:paraId="73B3E057" w14:textId="77777777" w:rsidR="009F6BB0" w:rsidRDefault="009F6BB0" w:rsidP="00DA19FF">
            <w:pPr>
              <w:pStyle w:val="ListParagraph"/>
              <w:numPr>
                <w:ilvl w:val="0"/>
                <w:numId w:val="24"/>
              </w:numPr>
              <w:spacing w:after="0" w:line="240" w:lineRule="auto"/>
              <w:ind w:left="2715"/>
            </w:pPr>
            <w:r>
              <w:t>Identification details for,</w:t>
            </w:r>
          </w:p>
          <w:p w14:paraId="56B25739" w14:textId="1140F85E" w:rsidR="009F6BB0" w:rsidRDefault="009F6BB0" w:rsidP="009F6BB0">
            <w:pPr>
              <w:pStyle w:val="ListParagraph"/>
              <w:numPr>
                <w:ilvl w:val="0"/>
                <w:numId w:val="25"/>
              </w:numPr>
              <w:spacing w:after="0" w:line="240" w:lineRule="auto"/>
            </w:pPr>
            <w:r>
              <w:t>the proceedings</w:t>
            </w:r>
            <w:r w:rsidR="00424ADC">
              <w:t>, and</w:t>
            </w:r>
          </w:p>
          <w:p w14:paraId="12C91C06" w14:textId="567651A2" w:rsidR="009F6BB0" w:rsidRDefault="009F6BB0" w:rsidP="009F6BB0">
            <w:pPr>
              <w:pStyle w:val="ListParagraph"/>
              <w:numPr>
                <w:ilvl w:val="0"/>
                <w:numId w:val="25"/>
              </w:numPr>
              <w:spacing w:after="0" w:line="240" w:lineRule="auto"/>
            </w:pPr>
            <w:r>
              <w:t>the bankrupt</w:t>
            </w:r>
            <w:r w:rsidR="00424ADC">
              <w:t>.</w:t>
            </w:r>
          </w:p>
          <w:p w14:paraId="4844BE63" w14:textId="0484E9AF" w:rsidR="009F6BB0" w:rsidRDefault="009F6BB0" w:rsidP="00DA19FF">
            <w:pPr>
              <w:pStyle w:val="ListParagraph"/>
              <w:numPr>
                <w:ilvl w:val="0"/>
                <w:numId w:val="24"/>
              </w:numPr>
              <w:spacing w:after="0" w:line="240" w:lineRule="auto"/>
              <w:ind w:left="2715"/>
            </w:pPr>
            <w:r>
              <w:t>Identification and contact details for the person appointed as trustee</w:t>
            </w:r>
            <w:r w:rsidR="00424ADC">
              <w:t>.</w:t>
            </w:r>
          </w:p>
          <w:p w14:paraId="1048BC40" w14:textId="7A058AE4" w:rsidR="009F6BB0" w:rsidRDefault="009F6BB0" w:rsidP="00DA19FF">
            <w:pPr>
              <w:pStyle w:val="ListParagraph"/>
              <w:numPr>
                <w:ilvl w:val="0"/>
                <w:numId w:val="24"/>
              </w:numPr>
              <w:spacing w:after="0" w:line="240" w:lineRule="auto"/>
              <w:ind w:left="2715" w:hanging="425"/>
            </w:pPr>
            <w:r>
              <w:lastRenderedPageBreak/>
              <w:t>The date on which the creditors made the appointment</w:t>
            </w:r>
            <w:r w:rsidR="00424ADC">
              <w:t>.</w:t>
            </w:r>
          </w:p>
          <w:p w14:paraId="516AA663" w14:textId="392303E6" w:rsidR="009F6BB0" w:rsidRDefault="00B751E1" w:rsidP="00DA19FF">
            <w:pPr>
              <w:pStyle w:val="ListParagraph"/>
              <w:numPr>
                <w:ilvl w:val="0"/>
                <w:numId w:val="24"/>
              </w:numPr>
              <w:spacing w:after="0" w:line="240" w:lineRule="auto"/>
              <w:ind w:left="2715" w:hanging="425"/>
            </w:pPr>
            <w:r>
              <w:t>A statement from the insolvency practitioner that he is qualified to act as an insolvency practitioner in relation to the bankrupt</w:t>
            </w:r>
            <w:r w:rsidR="0031390D">
              <w:t>,</w:t>
            </w:r>
            <w:r>
              <w:t xml:space="preserve"> that he has consented to act</w:t>
            </w:r>
            <w:r w:rsidR="0031390D">
              <w:t>,</w:t>
            </w:r>
            <w:r>
              <w:t xml:space="preserve"> and </w:t>
            </w:r>
            <w:r w:rsidR="0031390D">
              <w:t xml:space="preserve">that he </w:t>
            </w:r>
            <w:r>
              <w:t>has been appointed as trustee of the bankrupt’s estate.</w:t>
            </w:r>
          </w:p>
          <w:p w14:paraId="037DF438" w14:textId="77777777" w:rsidR="00B751E1" w:rsidRDefault="00B751E1" w:rsidP="00B751E1">
            <w:pPr>
              <w:spacing w:after="0" w:line="240" w:lineRule="auto"/>
            </w:pPr>
          </w:p>
          <w:p w14:paraId="120EAA11" w14:textId="77777777" w:rsidR="00B751E1" w:rsidRDefault="002B4BF0" w:rsidP="002B4BF0">
            <w:pPr>
              <w:tabs>
                <w:tab w:val="left" w:pos="738"/>
                <w:tab w:val="left" w:pos="1021"/>
                <w:tab w:val="left" w:pos="1447"/>
                <w:tab w:val="left" w:pos="1588"/>
              </w:tabs>
              <w:spacing w:after="0" w:line="240" w:lineRule="auto"/>
              <w:ind w:left="738" w:hanging="142"/>
            </w:pPr>
            <w:r>
              <w:t xml:space="preserve">   When the official receiver receives </w:t>
            </w:r>
            <w:r w:rsidR="00B751E1">
              <w:t xml:space="preserve">the certificate </w:t>
            </w:r>
            <w:r>
              <w:t xml:space="preserve">he </w:t>
            </w:r>
            <w:r w:rsidR="00B751E1">
              <w:t>forwards it by email to the person appointed as trustee</w:t>
            </w:r>
            <w:r>
              <w:t xml:space="preserve"> and keeps a copy</w:t>
            </w:r>
            <w:r w:rsidR="00B751E1">
              <w:t xml:space="preserve">. </w:t>
            </w:r>
          </w:p>
          <w:p w14:paraId="579EF79C" w14:textId="77777777" w:rsidR="000D5144" w:rsidRDefault="000E1F04" w:rsidP="00B751E1">
            <w:pPr>
              <w:spacing w:after="0" w:line="240" w:lineRule="auto"/>
            </w:pPr>
            <w:r>
              <w:t xml:space="preserve"> </w:t>
            </w:r>
          </w:p>
          <w:p w14:paraId="088E06AC" w14:textId="22B198A0" w:rsidR="00844709" w:rsidRDefault="00B751E1" w:rsidP="00DA19FF">
            <w:pPr>
              <w:tabs>
                <w:tab w:val="left" w:pos="1305"/>
                <w:tab w:val="left" w:pos="1447"/>
                <w:tab w:val="left" w:pos="1581"/>
              </w:tabs>
              <w:spacing w:after="0" w:line="240" w:lineRule="auto"/>
              <w:ind w:left="1581" w:hanging="425"/>
            </w:pPr>
            <w:r>
              <w:t>(ii)</w:t>
            </w:r>
            <w:r w:rsidR="00DA19FF">
              <w:t xml:space="preserve"> </w:t>
            </w:r>
            <w:r>
              <w:t xml:space="preserve"> If t</w:t>
            </w:r>
            <w:r w:rsidR="00844709">
              <w:t xml:space="preserve">he creditors </w:t>
            </w:r>
            <w:r w:rsidR="00B927F9">
              <w:t xml:space="preserve">decide to remove the Official Receiver without themselves engaging in a process to </w:t>
            </w:r>
            <w:r>
              <w:t xml:space="preserve">appoint a trustee the Official Receiver </w:t>
            </w:r>
            <w:proofErr w:type="gramStart"/>
            <w:r>
              <w:t>has to</w:t>
            </w:r>
            <w:proofErr w:type="gramEnd"/>
            <w:r>
              <w:t xml:space="preserve"> carry out a process to have one appointed. </w:t>
            </w:r>
          </w:p>
          <w:p w14:paraId="4BA2B6A5" w14:textId="77777777" w:rsidR="00844709" w:rsidRDefault="00844709" w:rsidP="00844709">
            <w:pPr>
              <w:ind w:left="1440"/>
            </w:pPr>
          </w:p>
          <w:p w14:paraId="3C45C0B1" w14:textId="78D123CE" w:rsidR="00844709" w:rsidRDefault="00844709" w:rsidP="00A622ED">
            <w:pPr>
              <w:numPr>
                <w:ilvl w:val="0"/>
                <w:numId w:val="11"/>
              </w:numPr>
              <w:spacing w:after="0" w:line="240" w:lineRule="auto"/>
              <w:ind w:left="1440" w:hanging="284"/>
            </w:pPr>
            <w:r>
              <w:t xml:space="preserve">The official receiver sends a notice </w:t>
            </w:r>
            <w:r w:rsidR="00590C8F">
              <w:t xml:space="preserve">by email </w:t>
            </w:r>
            <w:r>
              <w:t>to each creditor inviting them to propose an insolvency practitioner to act as trustee</w:t>
            </w:r>
            <w:r w:rsidR="00CD583E">
              <w:t>.</w:t>
            </w:r>
          </w:p>
          <w:p w14:paraId="5AFE1D97" w14:textId="77777777" w:rsidR="00844709" w:rsidRDefault="00B927F9" w:rsidP="00A622ED">
            <w:pPr>
              <w:numPr>
                <w:ilvl w:val="0"/>
                <w:numId w:val="11"/>
              </w:numPr>
              <w:spacing w:after="0" w:line="240" w:lineRule="auto"/>
              <w:ind w:left="1440" w:hanging="284"/>
            </w:pPr>
            <w:r>
              <w:t>If any of the c</w:t>
            </w:r>
            <w:r w:rsidR="00844709">
              <w:t xml:space="preserve">reditors </w:t>
            </w:r>
            <w:r>
              <w:t xml:space="preserve">knows of a particular insolvency practitioner and would like to have them appointed as </w:t>
            </w:r>
            <w:proofErr w:type="gramStart"/>
            <w:r>
              <w:t>trustee</w:t>
            </w:r>
            <w:proofErr w:type="gramEnd"/>
            <w:r>
              <w:t xml:space="preserve"> they will reply to the Official Receiver by email. Their </w:t>
            </w:r>
            <w:r w:rsidR="00987E25">
              <w:t>reply will contain the following data</w:t>
            </w:r>
            <w:r w:rsidR="00F61C24">
              <w:t xml:space="preserve">, </w:t>
            </w:r>
          </w:p>
          <w:p w14:paraId="61C21B25" w14:textId="552E8795" w:rsidR="00F61C24" w:rsidRDefault="00987E25" w:rsidP="00797F87">
            <w:pPr>
              <w:pStyle w:val="ListParagraph"/>
              <w:numPr>
                <w:ilvl w:val="0"/>
                <w:numId w:val="37"/>
              </w:numPr>
              <w:spacing w:after="0" w:line="240" w:lineRule="auto"/>
            </w:pPr>
            <w:r>
              <w:t>T</w:t>
            </w:r>
            <w:r w:rsidR="00F61C24">
              <w:t>he name and contact details of the person they are proposing should act as trustee</w:t>
            </w:r>
            <w:r w:rsidR="00797F87">
              <w:t>.</w:t>
            </w:r>
            <w:r w:rsidR="00F61C24">
              <w:t xml:space="preserve"> </w:t>
            </w:r>
          </w:p>
          <w:p w14:paraId="6E984CDB" w14:textId="77777777" w:rsidR="00F61C24" w:rsidRDefault="00987E25" w:rsidP="00797F87">
            <w:pPr>
              <w:pStyle w:val="ListParagraph"/>
              <w:numPr>
                <w:ilvl w:val="0"/>
                <w:numId w:val="37"/>
              </w:numPr>
              <w:spacing w:after="0" w:line="240" w:lineRule="auto"/>
            </w:pPr>
            <w:r>
              <w:t xml:space="preserve">A </w:t>
            </w:r>
            <w:r w:rsidR="00F61C24">
              <w:t xml:space="preserve">statement that the proposed trustee is qualified to act as an insolvency practitioner in relation to the bankrupt and has consented to act as trustee.  </w:t>
            </w:r>
          </w:p>
          <w:p w14:paraId="63C95568" w14:textId="77777777" w:rsidR="00590C8F" w:rsidRDefault="00F61C24" w:rsidP="00A622ED">
            <w:pPr>
              <w:pStyle w:val="ListParagraph"/>
              <w:numPr>
                <w:ilvl w:val="0"/>
                <w:numId w:val="30"/>
              </w:numPr>
              <w:spacing w:after="0" w:line="240" w:lineRule="auto"/>
              <w:ind w:left="1440" w:hanging="284"/>
            </w:pPr>
            <w:r>
              <w:t>If t</w:t>
            </w:r>
            <w:r w:rsidR="00844709">
              <w:t xml:space="preserve">he Official Receiver </w:t>
            </w:r>
            <w:r>
              <w:t xml:space="preserve">receives any proposals from the </w:t>
            </w:r>
            <w:proofErr w:type="gramStart"/>
            <w:r>
              <w:t>creditors</w:t>
            </w:r>
            <w:proofErr w:type="gramEnd"/>
            <w:r>
              <w:t xml:space="preserve"> he has to seek a decision from the creditors as a whole as to which of the practitioners whose names have been put forward should be appointed. </w:t>
            </w:r>
          </w:p>
          <w:p w14:paraId="3DDE6DB1" w14:textId="77777777" w:rsidR="00844709" w:rsidRDefault="00F61C24" w:rsidP="00A622ED">
            <w:pPr>
              <w:pStyle w:val="ListParagraph"/>
              <w:numPr>
                <w:ilvl w:val="0"/>
                <w:numId w:val="30"/>
              </w:numPr>
              <w:spacing w:after="0" w:line="240" w:lineRule="auto"/>
              <w:ind w:left="1440" w:hanging="284"/>
            </w:pPr>
            <w:r>
              <w:t xml:space="preserve">The Official Receiver can </w:t>
            </w:r>
            <w:r w:rsidR="00844709">
              <w:t>use either a decision procedure or a deemed consent procedure</w:t>
            </w:r>
            <w:r>
              <w:t xml:space="preserve">. If using a decision procedure the Official Receiver would email a notice to each creditor </w:t>
            </w:r>
            <w:r w:rsidR="0023466F">
              <w:t>listing the names of the insolvency practitioners who have been proposed to act as trustee and asking the creditor to reply stating which one they would prefer.to have appointed. I</w:t>
            </w:r>
            <w:r w:rsidR="00844709">
              <w:t>f us</w:t>
            </w:r>
            <w:r w:rsidR="0023466F">
              <w:t xml:space="preserve">ing a </w:t>
            </w:r>
            <w:r w:rsidR="00844709">
              <w:t xml:space="preserve">deemed consent </w:t>
            </w:r>
            <w:proofErr w:type="gramStart"/>
            <w:r w:rsidR="00844709">
              <w:t>procedure</w:t>
            </w:r>
            <w:proofErr w:type="gramEnd"/>
            <w:r w:rsidR="00844709">
              <w:t xml:space="preserve"> </w:t>
            </w:r>
            <w:r w:rsidR="0023466F">
              <w:t>t</w:t>
            </w:r>
            <w:r w:rsidR="00844709">
              <w:t xml:space="preserve">he </w:t>
            </w:r>
            <w:r w:rsidR="0023466F">
              <w:t xml:space="preserve">Official Receiver would email a notice to </w:t>
            </w:r>
            <w:r w:rsidR="00844709">
              <w:t>each creditor stating</w:t>
            </w:r>
            <w:r w:rsidR="0023466F">
              <w:t xml:space="preserve"> the name of the </w:t>
            </w:r>
            <w:r w:rsidR="00590C8F">
              <w:t>i</w:t>
            </w:r>
            <w:r w:rsidR="0023466F">
              <w:t xml:space="preserve">nsolvency </w:t>
            </w:r>
            <w:r w:rsidR="00590C8F">
              <w:t>p</w:t>
            </w:r>
            <w:r w:rsidR="0023466F">
              <w:t xml:space="preserve">ractitioner who he is </w:t>
            </w:r>
            <w:r w:rsidR="00844709">
              <w:t>propos</w:t>
            </w:r>
            <w:r w:rsidR="0023466F">
              <w:t>ing</w:t>
            </w:r>
            <w:r w:rsidR="00844709">
              <w:t xml:space="preserve"> should be appointed as trustee and advising that unless 10% or more of the creditors by value object by a specified date that person will be treated as having been appointed.</w:t>
            </w:r>
          </w:p>
          <w:p w14:paraId="19230342" w14:textId="0A5787BB" w:rsidR="00844709" w:rsidRDefault="00844709" w:rsidP="00A622ED">
            <w:pPr>
              <w:numPr>
                <w:ilvl w:val="0"/>
                <w:numId w:val="11"/>
              </w:numPr>
              <w:spacing w:after="0" w:line="240" w:lineRule="auto"/>
              <w:ind w:left="1440" w:hanging="284"/>
            </w:pPr>
            <w:r>
              <w:t>If the Official Receiver use</w:t>
            </w:r>
            <w:r w:rsidR="00590C8F">
              <w:t>s</w:t>
            </w:r>
            <w:r>
              <w:t xml:space="preserve"> a decision procedure the </w:t>
            </w:r>
            <w:r w:rsidR="00590C8F">
              <w:t xml:space="preserve">data which he will collect as a result will consist </w:t>
            </w:r>
            <w:proofErr w:type="gramStart"/>
            <w:r w:rsidR="00590C8F">
              <w:t>of  email</w:t>
            </w:r>
            <w:proofErr w:type="gramEnd"/>
            <w:r w:rsidR="00590C8F">
              <w:t xml:space="preserve"> </w:t>
            </w:r>
            <w:r>
              <w:t>repl</w:t>
            </w:r>
            <w:r w:rsidR="00590C8F">
              <w:t xml:space="preserve">ies from creditors stating which of the insolvency practitioners who have been proposed they would prefer to have appointed as </w:t>
            </w:r>
            <w:r>
              <w:t>trustee</w:t>
            </w:r>
            <w:r w:rsidR="00CD583E">
              <w:t>.</w:t>
            </w:r>
          </w:p>
          <w:p w14:paraId="6F40BA4A" w14:textId="5AFEC801" w:rsidR="00844709" w:rsidRDefault="00844709" w:rsidP="00A622ED">
            <w:pPr>
              <w:numPr>
                <w:ilvl w:val="0"/>
                <w:numId w:val="11"/>
              </w:numPr>
              <w:spacing w:after="0" w:line="240" w:lineRule="auto"/>
              <w:ind w:left="1440" w:hanging="284"/>
            </w:pPr>
            <w:r>
              <w:t xml:space="preserve">If the Official Receiver has used a deemed consent </w:t>
            </w:r>
            <w:proofErr w:type="gramStart"/>
            <w:r>
              <w:t>procedure</w:t>
            </w:r>
            <w:proofErr w:type="gramEnd"/>
            <w:r>
              <w:t xml:space="preserve"> he will no</w:t>
            </w:r>
            <w:r w:rsidR="00590C8F">
              <w:t xml:space="preserve">t receive any data in reply, unless that any of the creditors </w:t>
            </w:r>
            <w:r>
              <w:t>wish to object to the Official Receiver’s choice in which case the</w:t>
            </w:r>
            <w:r w:rsidR="00590C8F">
              <w:t xml:space="preserve"> Official Receiver </w:t>
            </w:r>
            <w:r>
              <w:t xml:space="preserve">will </w:t>
            </w:r>
            <w:r w:rsidR="00590C8F">
              <w:t xml:space="preserve">receive </w:t>
            </w:r>
            <w:r>
              <w:t>notice of their objection</w:t>
            </w:r>
            <w:r w:rsidR="00590C8F">
              <w:t>s by email</w:t>
            </w:r>
            <w:r w:rsidR="00CD583E">
              <w:t>.</w:t>
            </w:r>
          </w:p>
          <w:p w14:paraId="21379562" w14:textId="77777777" w:rsidR="00844709" w:rsidRDefault="00844709" w:rsidP="00844709"/>
          <w:p w14:paraId="6C6A84AD" w14:textId="77777777" w:rsidR="00844709" w:rsidRDefault="00844709" w:rsidP="00844709">
            <w:pPr>
              <w:ind w:left="709"/>
            </w:pPr>
            <w:r>
              <w:lastRenderedPageBreak/>
              <w:t xml:space="preserve">If the Official Receiver uses a decision procedure he will </w:t>
            </w:r>
            <w:r w:rsidR="006B2CB9">
              <w:t>use</w:t>
            </w:r>
            <w:r>
              <w:t xml:space="preserve"> the votes</w:t>
            </w:r>
            <w:r w:rsidR="006B2CB9">
              <w:t xml:space="preserve"> received </w:t>
            </w:r>
            <w:r>
              <w:t xml:space="preserve">to determine which </w:t>
            </w:r>
            <w:r w:rsidR="006B2CB9">
              <w:t xml:space="preserve">of the </w:t>
            </w:r>
            <w:r>
              <w:t>insolvency practitioner</w:t>
            </w:r>
            <w:r w:rsidR="006B2CB9">
              <w:t>s proposed should be appointed as</w:t>
            </w:r>
            <w:r>
              <w:t xml:space="preserve"> trustee. </w:t>
            </w:r>
          </w:p>
          <w:p w14:paraId="4D70C3E7" w14:textId="327556A3" w:rsidR="00844709" w:rsidRDefault="00844709" w:rsidP="004A683B">
            <w:pPr>
              <w:ind w:left="738" w:hanging="29"/>
            </w:pPr>
            <w:r>
              <w:t xml:space="preserve"> </w:t>
            </w:r>
            <w:r w:rsidR="004A683B">
              <w:t>If the vote is split with no candidate receiving a clear overall majority of the votes in their favour</w:t>
            </w:r>
            <w:r w:rsidR="00BE769D">
              <w:t>,</w:t>
            </w:r>
            <w:r w:rsidR="004A683B">
              <w:t xml:space="preserve"> the decision procedure </w:t>
            </w:r>
            <w:proofErr w:type="gramStart"/>
            <w:r w:rsidR="004A683B">
              <w:t>has to</w:t>
            </w:r>
            <w:proofErr w:type="gramEnd"/>
            <w:r w:rsidR="004A683B">
              <w:t xml:space="preserve"> be repeated with the candidate who had received the fewest votes eliminated. </w:t>
            </w:r>
          </w:p>
          <w:p w14:paraId="7A1853D9" w14:textId="77777777" w:rsidR="00590C8F" w:rsidRDefault="00590C8F" w:rsidP="00590C8F">
            <w:pPr>
              <w:ind w:left="709"/>
            </w:pPr>
            <w:r>
              <w:t xml:space="preserve">Once the candidate with the majority vote is identified the Official Receiver sends an email to that person to ask them to submit a statement confirming that they are an insolvency practitioner who is duly qualified to be the </w:t>
            </w:r>
            <w:r w:rsidR="00980CDD">
              <w:t>trustee</w:t>
            </w:r>
            <w:r>
              <w:t xml:space="preserve"> and that they consent to act. </w:t>
            </w:r>
          </w:p>
          <w:p w14:paraId="064F8FFC" w14:textId="77777777" w:rsidR="0030741A" w:rsidRDefault="00590C8F" w:rsidP="00980CDD">
            <w:pPr>
              <w:ind w:left="709"/>
            </w:pPr>
            <w:r>
              <w:t xml:space="preserve">The Official Receiver will receive the statement from the insolvency practitioner by email. </w:t>
            </w:r>
          </w:p>
          <w:p w14:paraId="7C81BDE8" w14:textId="7CBD5414" w:rsidR="00980CDD" w:rsidRDefault="00980CDD" w:rsidP="00980CDD">
            <w:pPr>
              <w:ind w:left="709"/>
            </w:pPr>
            <w:r>
              <w:t xml:space="preserve">The Official Receiver then prepares, authenticates and dates a certificate of the insolvency practitioner’s appointment. The certificate has to contain, </w:t>
            </w:r>
          </w:p>
          <w:p w14:paraId="185F62EC" w14:textId="13ADB297" w:rsidR="00980CDD" w:rsidRDefault="00980CDD" w:rsidP="00BE769D">
            <w:pPr>
              <w:pStyle w:val="ListParagraph"/>
              <w:numPr>
                <w:ilvl w:val="0"/>
                <w:numId w:val="20"/>
              </w:numPr>
              <w:tabs>
                <w:tab w:val="left" w:pos="1581"/>
              </w:tabs>
              <w:ind w:firstLine="578"/>
            </w:pPr>
            <w:r>
              <w:t>Identification details for the proceedings</w:t>
            </w:r>
            <w:r w:rsidR="0030741A">
              <w:t>.</w:t>
            </w:r>
          </w:p>
          <w:p w14:paraId="5CCF3193" w14:textId="77777777" w:rsidR="0030741A" w:rsidRDefault="0030741A" w:rsidP="0030741A">
            <w:pPr>
              <w:pStyle w:val="ListParagraph"/>
            </w:pPr>
          </w:p>
          <w:p w14:paraId="1E62B21B" w14:textId="346AF4FA" w:rsidR="00980CDD" w:rsidRDefault="00980CDD" w:rsidP="00BE769D">
            <w:pPr>
              <w:pStyle w:val="ListParagraph"/>
              <w:numPr>
                <w:ilvl w:val="0"/>
                <w:numId w:val="20"/>
              </w:numPr>
              <w:tabs>
                <w:tab w:val="left" w:pos="1581"/>
              </w:tabs>
              <w:ind w:left="873" w:firstLine="425"/>
            </w:pPr>
            <w:r>
              <w:t>Identification details for the bankrupt</w:t>
            </w:r>
            <w:r w:rsidR="0030741A">
              <w:t>.</w:t>
            </w:r>
          </w:p>
          <w:p w14:paraId="1E81C809" w14:textId="77777777" w:rsidR="0030741A" w:rsidRDefault="0030741A" w:rsidP="0030741A">
            <w:pPr>
              <w:pStyle w:val="ListParagraph"/>
            </w:pPr>
          </w:p>
          <w:p w14:paraId="4B577C64" w14:textId="0336CF6C" w:rsidR="00980CDD" w:rsidRDefault="00980CDD" w:rsidP="00BE769D">
            <w:pPr>
              <w:pStyle w:val="ListParagraph"/>
              <w:numPr>
                <w:ilvl w:val="0"/>
                <w:numId w:val="20"/>
              </w:numPr>
              <w:tabs>
                <w:tab w:val="left" w:pos="1581"/>
              </w:tabs>
              <w:ind w:left="1581" w:hanging="283"/>
            </w:pPr>
            <w:r>
              <w:t>Identification and contact details for the person appointed as trustee</w:t>
            </w:r>
            <w:r w:rsidR="0030741A">
              <w:t>.</w:t>
            </w:r>
          </w:p>
          <w:p w14:paraId="299DF4DB" w14:textId="77777777" w:rsidR="0030741A" w:rsidRDefault="0030741A" w:rsidP="0030741A">
            <w:pPr>
              <w:pStyle w:val="ListParagraph"/>
            </w:pPr>
          </w:p>
          <w:p w14:paraId="764BE636" w14:textId="6A96810B" w:rsidR="00980CDD" w:rsidRDefault="00980CDD" w:rsidP="00BE769D">
            <w:pPr>
              <w:pStyle w:val="ListParagraph"/>
              <w:numPr>
                <w:ilvl w:val="0"/>
                <w:numId w:val="20"/>
              </w:numPr>
              <w:tabs>
                <w:tab w:val="left" w:pos="1581"/>
              </w:tabs>
              <w:ind w:firstLine="578"/>
            </w:pPr>
            <w:r>
              <w:t>The date on which the creditors made the appointment</w:t>
            </w:r>
            <w:r w:rsidR="0030741A">
              <w:t>.</w:t>
            </w:r>
          </w:p>
          <w:p w14:paraId="264B2608" w14:textId="77777777" w:rsidR="0030741A" w:rsidRDefault="0030741A" w:rsidP="0030741A">
            <w:pPr>
              <w:pStyle w:val="ListParagraph"/>
            </w:pPr>
          </w:p>
          <w:p w14:paraId="58CB964F" w14:textId="77777777" w:rsidR="00980CDD" w:rsidRDefault="00980CDD" w:rsidP="00BE769D">
            <w:pPr>
              <w:pStyle w:val="ListParagraph"/>
              <w:numPr>
                <w:ilvl w:val="0"/>
                <w:numId w:val="20"/>
              </w:numPr>
              <w:tabs>
                <w:tab w:val="left" w:pos="1581"/>
              </w:tabs>
              <w:ind w:firstLine="578"/>
            </w:pPr>
            <w:r>
              <w:t xml:space="preserve">State that </w:t>
            </w:r>
            <w:r w:rsidR="00333885">
              <w:t>t</w:t>
            </w:r>
            <w:r>
              <w:t xml:space="preserve">he appointee, </w:t>
            </w:r>
          </w:p>
          <w:p w14:paraId="155235BC" w14:textId="5EC24360" w:rsidR="00980CDD" w:rsidRDefault="0030741A" w:rsidP="00F24C28">
            <w:pPr>
              <w:pStyle w:val="ListParagraph"/>
              <w:numPr>
                <w:ilvl w:val="0"/>
                <w:numId w:val="21"/>
              </w:numPr>
              <w:tabs>
                <w:tab w:val="left" w:pos="1298"/>
                <w:tab w:val="left" w:pos="2290"/>
              </w:tabs>
              <w:ind w:left="2290" w:hanging="283"/>
            </w:pPr>
            <w:r>
              <w:t>h</w:t>
            </w:r>
            <w:r w:rsidR="00980CDD">
              <w:t>as provided a statement that they are qualified to act as an insolvency practitioner in relation to the bankru</w:t>
            </w:r>
            <w:r>
              <w:t>pt,</w:t>
            </w:r>
          </w:p>
          <w:p w14:paraId="5D9F94D6" w14:textId="77777777" w:rsidR="0030741A" w:rsidRDefault="0030741A" w:rsidP="0030741A">
            <w:pPr>
              <w:pStyle w:val="ListParagraph"/>
              <w:ind w:left="1440"/>
            </w:pPr>
          </w:p>
          <w:p w14:paraId="21D726A3" w14:textId="77777777" w:rsidR="0030741A" w:rsidRDefault="0030741A" w:rsidP="00F24C28">
            <w:pPr>
              <w:pStyle w:val="ListParagraph"/>
              <w:numPr>
                <w:ilvl w:val="0"/>
                <w:numId w:val="21"/>
              </w:numPr>
              <w:tabs>
                <w:tab w:val="left" w:pos="2290"/>
              </w:tabs>
              <w:ind w:left="1723" w:firstLine="284"/>
            </w:pPr>
            <w:r>
              <w:t>h</w:t>
            </w:r>
            <w:r w:rsidR="00980CDD">
              <w:t>as consented to act, and</w:t>
            </w:r>
          </w:p>
          <w:p w14:paraId="55F20505" w14:textId="77777777" w:rsidR="0030741A" w:rsidRDefault="0030741A" w:rsidP="0030741A">
            <w:pPr>
              <w:pStyle w:val="ListParagraph"/>
            </w:pPr>
          </w:p>
          <w:p w14:paraId="0514AEBC" w14:textId="6C969AD4" w:rsidR="00980CDD" w:rsidRDefault="0030741A" w:rsidP="00F24C28">
            <w:pPr>
              <w:pStyle w:val="ListParagraph"/>
              <w:numPr>
                <w:ilvl w:val="0"/>
                <w:numId w:val="21"/>
              </w:numPr>
              <w:tabs>
                <w:tab w:val="left" w:pos="1905"/>
                <w:tab w:val="left" w:pos="2290"/>
              </w:tabs>
              <w:ind w:firstLine="567"/>
            </w:pPr>
            <w:r>
              <w:t>w</w:t>
            </w:r>
            <w:r w:rsidR="00980CDD">
              <w:t>as appointed as trustee of the bankrupt’s estate</w:t>
            </w:r>
            <w:r w:rsidR="00DB21C0">
              <w:t>.</w:t>
            </w:r>
          </w:p>
          <w:p w14:paraId="058007C4" w14:textId="77777777" w:rsidR="00980CDD" w:rsidRDefault="00980CDD" w:rsidP="00980CDD">
            <w:pPr>
              <w:ind w:left="738"/>
            </w:pPr>
            <w:r>
              <w:t xml:space="preserve">The Official Receiver emails the certificate to the trustee and keeps a copy. </w:t>
            </w:r>
          </w:p>
          <w:p w14:paraId="5423C28D" w14:textId="77777777" w:rsidR="00844709" w:rsidRDefault="00844709" w:rsidP="00844709">
            <w:pPr>
              <w:ind w:left="709"/>
            </w:pPr>
            <w:r>
              <w:t xml:space="preserve">The Official Receiver is required to keep a record of the decisions made by creditors and company members as part of the records of the liquidation or bankruptcy. </w:t>
            </w:r>
          </w:p>
          <w:p w14:paraId="34CEA5CE" w14:textId="77777777" w:rsidR="00844709" w:rsidRDefault="00844709" w:rsidP="00844709">
            <w:pPr>
              <w:ind w:left="709"/>
            </w:pPr>
            <w:r>
              <w:t>The</w:t>
            </w:r>
            <w:r w:rsidR="00980CDD">
              <w:t xml:space="preserve"> minimum </w:t>
            </w:r>
            <w:r w:rsidR="00440AE7">
              <w:t xml:space="preserve">statutory requirement </w:t>
            </w:r>
            <w:r w:rsidR="00980CDD">
              <w:t>is fo</w:t>
            </w:r>
            <w:r w:rsidR="00440AE7">
              <w:t xml:space="preserve">r a </w:t>
            </w:r>
            <w:r>
              <w:t xml:space="preserve">record </w:t>
            </w:r>
            <w:r w:rsidR="00440AE7">
              <w:t>to in</w:t>
            </w:r>
            <w:r>
              <w:t xml:space="preserve">clude, </w:t>
            </w:r>
          </w:p>
          <w:p w14:paraId="76BBABC5" w14:textId="68BEAD40" w:rsidR="00844709" w:rsidRDefault="00844709" w:rsidP="00304358">
            <w:pPr>
              <w:numPr>
                <w:ilvl w:val="0"/>
                <w:numId w:val="12"/>
              </w:numPr>
              <w:spacing w:after="0" w:line="240" w:lineRule="auto"/>
            </w:pPr>
            <w:r>
              <w:t>In the case of a decision procedure by creditors, a list of the names of the creditors who participated and their claims</w:t>
            </w:r>
            <w:r w:rsidR="00DB21C0">
              <w:t>.</w:t>
            </w:r>
          </w:p>
          <w:p w14:paraId="18B99FE7" w14:textId="7609625D" w:rsidR="00844709" w:rsidRDefault="00844709" w:rsidP="00304358">
            <w:pPr>
              <w:numPr>
                <w:ilvl w:val="0"/>
                <w:numId w:val="12"/>
              </w:numPr>
              <w:spacing w:after="0" w:line="240" w:lineRule="auto"/>
            </w:pPr>
            <w:r>
              <w:t>In the case of a decision procedure by company members, a list of the names of those who participated</w:t>
            </w:r>
            <w:r w:rsidR="00DB21C0">
              <w:t>.</w:t>
            </w:r>
            <w:r>
              <w:t xml:space="preserve"> </w:t>
            </w:r>
          </w:p>
          <w:p w14:paraId="243813CC" w14:textId="610F7C20" w:rsidR="00844709" w:rsidRDefault="00844709" w:rsidP="00304358">
            <w:pPr>
              <w:numPr>
                <w:ilvl w:val="0"/>
                <w:numId w:val="12"/>
              </w:numPr>
              <w:spacing w:after="0" w:line="240" w:lineRule="auto"/>
            </w:pPr>
            <w:r>
              <w:t xml:space="preserve">A record of </w:t>
            </w:r>
            <w:r w:rsidR="00440AE7">
              <w:t>the</w:t>
            </w:r>
            <w:r>
              <w:t xml:space="preserve"> decision made and how creditors voted</w:t>
            </w:r>
            <w:r w:rsidR="00DB21C0">
              <w:t>.</w:t>
            </w:r>
          </w:p>
          <w:p w14:paraId="165C3967" w14:textId="77777777" w:rsidR="00844709" w:rsidRDefault="00844709" w:rsidP="00844709"/>
          <w:p w14:paraId="6B12D20C" w14:textId="77777777" w:rsidR="00844709" w:rsidRDefault="00844709" w:rsidP="00844709">
            <w:pPr>
              <w:ind w:left="709"/>
            </w:pPr>
            <w:r>
              <w:lastRenderedPageBreak/>
              <w:t xml:space="preserve">If the appointment was made using the deemed consent procedure, the record </w:t>
            </w:r>
            <w:r w:rsidR="00440AE7">
              <w:t>would have to</w:t>
            </w:r>
            <w:r>
              <w:t>,</w:t>
            </w:r>
          </w:p>
          <w:p w14:paraId="4C1107F3" w14:textId="2A19B8A9" w:rsidR="00844709" w:rsidRDefault="00844709" w:rsidP="00304358">
            <w:pPr>
              <w:numPr>
                <w:ilvl w:val="0"/>
                <w:numId w:val="13"/>
              </w:numPr>
              <w:spacing w:after="0" w:line="240" w:lineRule="auto"/>
            </w:pPr>
            <w:r>
              <w:t xml:space="preserve">State </w:t>
            </w:r>
            <w:proofErr w:type="gramStart"/>
            <w:r>
              <w:t>whether or not</w:t>
            </w:r>
            <w:proofErr w:type="gramEnd"/>
            <w:r>
              <w:t xml:space="preserve"> the decision was taken</w:t>
            </w:r>
            <w:r w:rsidR="00DB21C0">
              <w:t>.</w:t>
            </w:r>
          </w:p>
          <w:p w14:paraId="446ADD34" w14:textId="37CDE77D" w:rsidR="00844709" w:rsidRDefault="00844709" w:rsidP="00304358">
            <w:pPr>
              <w:numPr>
                <w:ilvl w:val="0"/>
                <w:numId w:val="13"/>
              </w:numPr>
              <w:spacing w:after="0" w:line="240" w:lineRule="auto"/>
            </w:pPr>
            <w:r>
              <w:t>Contain a list of the creditors or company members who objected to the decision, and in the case of creditors, their claims</w:t>
            </w:r>
            <w:r w:rsidR="00DB21C0">
              <w:t>.</w:t>
            </w:r>
            <w:r>
              <w:t xml:space="preserve"> </w:t>
            </w:r>
          </w:p>
          <w:p w14:paraId="52B4EB42" w14:textId="77777777" w:rsidR="00844709" w:rsidRDefault="00844709" w:rsidP="00844709">
            <w:r>
              <w:t xml:space="preserve"> </w:t>
            </w:r>
          </w:p>
          <w:p w14:paraId="01B214E1" w14:textId="77777777" w:rsidR="00440AE7" w:rsidRDefault="00440AE7" w:rsidP="00625961">
            <w:pPr>
              <w:ind w:left="738"/>
            </w:pPr>
            <w:r>
              <w:t>In practice the Official Receiver would retain</w:t>
            </w:r>
            <w:r w:rsidR="00625961">
              <w:t xml:space="preserve"> all correspondence as part of </w:t>
            </w:r>
            <w:r>
              <w:t xml:space="preserve"> the case records, </w:t>
            </w:r>
            <w:r w:rsidR="00625961">
              <w:t>including</w:t>
            </w:r>
          </w:p>
          <w:p w14:paraId="27D79D4F" w14:textId="5105BE64" w:rsidR="00440AE7" w:rsidRDefault="00440AE7" w:rsidP="00F24C28">
            <w:pPr>
              <w:pStyle w:val="ListParagraph"/>
              <w:numPr>
                <w:ilvl w:val="0"/>
                <w:numId w:val="28"/>
              </w:numPr>
              <w:ind w:left="1298" w:hanging="284"/>
            </w:pPr>
            <w:r>
              <w:t xml:space="preserve">The request from the creditors to have the Official Receiver </w:t>
            </w:r>
            <w:r w:rsidR="00625961">
              <w:t>replaced as liquidator or removed as trustee</w:t>
            </w:r>
            <w:r w:rsidR="00DB21C0">
              <w:t>.</w:t>
            </w:r>
            <w:r w:rsidR="00625961">
              <w:t xml:space="preserve"> </w:t>
            </w:r>
          </w:p>
          <w:p w14:paraId="6465D546" w14:textId="77777777" w:rsidR="00DB21C0" w:rsidRDefault="00DB21C0" w:rsidP="00DB21C0">
            <w:pPr>
              <w:pStyle w:val="ListParagraph"/>
            </w:pPr>
          </w:p>
          <w:p w14:paraId="15BAA191" w14:textId="57211BB2" w:rsidR="00625961" w:rsidRDefault="00625961" w:rsidP="00F24C28">
            <w:pPr>
              <w:pStyle w:val="ListParagraph"/>
              <w:numPr>
                <w:ilvl w:val="0"/>
                <w:numId w:val="28"/>
              </w:numPr>
              <w:ind w:left="1298" w:hanging="284"/>
            </w:pPr>
            <w:r>
              <w:t>Any notice inviting proposals for an insolvency practitioner to be appointed as liquidator or trustee</w:t>
            </w:r>
            <w:r w:rsidR="00DB21C0">
              <w:t>.</w:t>
            </w:r>
          </w:p>
          <w:p w14:paraId="5424F4DB" w14:textId="77777777" w:rsidR="00DB21C0" w:rsidRDefault="00DB21C0" w:rsidP="00DB21C0">
            <w:pPr>
              <w:pStyle w:val="ListParagraph"/>
            </w:pPr>
          </w:p>
          <w:p w14:paraId="33D4F531" w14:textId="38B87E1E" w:rsidR="00625961" w:rsidRDefault="00625961" w:rsidP="00F24C28">
            <w:pPr>
              <w:pStyle w:val="ListParagraph"/>
              <w:numPr>
                <w:ilvl w:val="0"/>
                <w:numId w:val="28"/>
              </w:numPr>
              <w:ind w:left="1298" w:hanging="284"/>
            </w:pPr>
            <w:r>
              <w:t>Any notice to creditors and company members inviting them to decide which of the insolvency practitioners proposed should be appointed or deeming their consent unless a specified percentage object</w:t>
            </w:r>
            <w:r w:rsidR="009B3A25">
              <w:t>.</w:t>
            </w:r>
          </w:p>
          <w:p w14:paraId="0F214084" w14:textId="77777777" w:rsidR="009B3A25" w:rsidRDefault="009B3A25" w:rsidP="009B3A25">
            <w:pPr>
              <w:pStyle w:val="ListParagraph"/>
            </w:pPr>
          </w:p>
          <w:p w14:paraId="0BCF3783" w14:textId="72B9755E" w:rsidR="00625961" w:rsidRDefault="00625961" w:rsidP="00F24C28">
            <w:pPr>
              <w:pStyle w:val="ListParagraph"/>
              <w:numPr>
                <w:ilvl w:val="0"/>
                <w:numId w:val="28"/>
              </w:numPr>
              <w:tabs>
                <w:tab w:val="left" w:pos="1298"/>
              </w:tabs>
              <w:ind w:firstLine="294"/>
            </w:pPr>
            <w:r>
              <w:t>Replies from creditors and members</w:t>
            </w:r>
            <w:r w:rsidR="009B3A25">
              <w:t>.</w:t>
            </w:r>
          </w:p>
          <w:p w14:paraId="397F088A" w14:textId="77777777" w:rsidR="009B3A25" w:rsidRDefault="009B3A25" w:rsidP="009B3A25">
            <w:pPr>
              <w:pStyle w:val="ListParagraph"/>
            </w:pPr>
          </w:p>
          <w:p w14:paraId="279166D8" w14:textId="77777777" w:rsidR="00625961" w:rsidRDefault="00625961" w:rsidP="000A3008">
            <w:pPr>
              <w:pStyle w:val="ListParagraph"/>
              <w:numPr>
                <w:ilvl w:val="0"/>
                <w:numId w:val="28"/>
              </w:numPr>
              <w:tabs>
                <w:tab w:val="left" w:pos="1298"/>
              </w:tabs>
              <w:ind w:firstLine="294"/>
            </w:pPr>
            <w:r>
              <w:t xml:space="preserve">The certificate of the liquidator or trustee’s appointment.  </w:t>
            </w:r>
          </w:p>
          <w:p w14:paraId="10234689" w14:textId="77777777" w:rsidR="00844709" w:rsidRDefault="00844709" w:rsidP="00844709">
            <w:pPr>
              <w:ind w:left="709"/>
            </w:pPr>
            <w:r>
              <w:t xml:space="preserve">In practice the appointment of insolvency practitioners to take over from the Official Receiver as liquidator or trustee is currently normally done </w:t>
            </w:r>
            <w:r w:rsidR="00625961">
              <w:t xml:space="preserve">by the Department from a rota. </w:t>
            </w:r>
            <w:r>
              <w:t>It is expected that use by the Official Receiver of decision making or deemed consent procedures involving creditors and contributories to appoint an insolvency practitioner as liquidator or trustee will be a rare event</w:t>
            </w:r>
            <w:r w:rsidR="00625961">
              <w:t>, a</w:t>
            </w:r>
            <w:r w:rsidR="00980CDD">
              <w:t>s little as</w:t>
            </w:r>
            <w:r w:rsidR="00625961">
              <w:t xml:space="preserve"> two cases per year. </w:t>
            </w:r>
            <w:r>
              <w:t xml:space="preserve">. There could be years in which no appointments would be made in this way. </w:t>
            </w:r>
          </w:p>
          <w:p w14:paraId="3455B5FC" w14:textId="2991A018" w:rsidR="00844709" w:rsidRDefault="00844709" w:rsidP="00625961">
            <w:pPr>
              <w:tabs>
                <w:tab w:val="left" w:pos="764"/>
              </w:tabs>
              <w:spacing w:line="240" w:lineRule="auto"/>
              <w:ind w:left="738"/>
            </w:pPr>
            <w:r>
              <w:t xml:space="preserve">The records relating to the appointment of an insolvency practitioner as trustee or liquidator will be retained as part of the records for each company or bankruptcy dealt with by the Official Receiver. </w:t>
            </w:r>
            <w:r w:rsidR="004A4CC9">
              <w:t xml:space="preserve">They will be held in digital form on the electronic records system used by the Insolvency Service. </w:t>
            </w:r>
            <w:r>
              <w:t xml:space="preserve">In accordance with relevant disposal schedules the entire set of records for each case will be </w:t>
            </w:r>
            <w:r w:rsidR="00660469">
              <w:t>destroyed after 25 years following a review by the Information Asset Owner.</w:t>
            </w:r>
            <w:r w:rsidR="004A4CC9">
              <w:t xml:space="preserve"> </w:t>
            </w:r>
          </w:p>
          <w:p w14:paraId="57335192" w14:textId="77777777" w:rsidR="006C40A6" w:rsidRDefault="006C40A6" w:rsidP="00625961">
            <w:pPr>
              <w:tabs>
                <w:tab w:val="left" w:pos="764"/>
              </w:tabs>
              <w:spacing w:line="240" w:lineRule="auto"/>
              <w:ind w:left="738"/>
            </w:pPr>
            <w:r>
              <w:t>No data will be shared with anyone else.</w:t>
            </w:r>
          </w:p>
          <w:p w14:paraId="66CD43C0" w14:textId="5BC865B7" w:rsidR="004A4CC9" w:rsidRDefault="004A4CC9" w:rsidP="00625961">
            <w:pPr>
              <w:tabs>
                <w:tab w:val="left" w:pos="764"/>
              </w:tabs>
              <w:spacing w:line="240" w:lineRule="auto"/>
              <w:ind w:left="738"/>
              <w:rPr>
                <w:rFonts w:eastAsia="Calibri" w:cs="Arial"/>
                <w:szCs w:val="24"/>
              </w:rPr>
            </w:pPr>
            <w:r>
              <w:t xml:space="preserve">None of the data being processed is high risk. It will consist of the names and addresses of creditors and which insolvency practitioner they voted for and names and contact details for insolvency practitioners. The contact details for insolvency practitioners </w:t>
            </w:r>
            <w:r w:rsidR="001245D3">
              <w:t>are</w:t>
            </w:r>
            <w:r>
              <w:t xml:space="preserve"> already in the public domain. Since information about their choice to act as insolvency practitioner will be emailed to the Official Receiver by individual creditors and company members they will not have the opportunity to see other’s choices. </w:t>
            </w:r>
          </w:p>
          <w:p w14:paraId="6BAD044C" w14:textId="77777777" w:rsidR="00844709" w:rsidRDefault="00844709" w:rsidP="00171E25">
            <w:pPr>
              <w:spacing w:line="240" w:lineRule="auto"/>
              <w:rPr>
                <w:rFonts w:eastAsia="Calibri" w:cs="Arial"/>
                <w:szCs w:val="24"/>
              </w:rPr>
            </w:pPr>
          </w:p>
          <w:p w14:paraId="678AD8DC" w14:textId="77777777" w:rsidR="00844709" w:rsidRDefault="00844709" w:rsidP="00171E25">
            <w:pPr>
              <w:spacing w:line="240" w:lineRule="auto"/>
              <w:rPr>
                <w:rFonts w:eastAsia="Calibri" w:cs="Arial"/>
                <w:b/>
                <w:color w:val="FFFFFF"/>
                <w:szCs w:val="24"/>
              </w:rPr>
            </w:pPr>
          </w:p>
        </w:tc>
      </w:tr>
      <w:tr w:rsidR="003356C7" w:rsidRPr="00BC4F94" w14:paraId="1160BF65"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FFFFF"/>
          </w:tcPr>
          <w:p w14:paraId="3F393987" w14:textId="77777777" w:rsidR="003356C7" w:rsidRPr="00BC4F94" w:rsidRDefault="003356C7" w:rsidP="00BC4F94">
            <w:pPr>
              <w:rPr>
                <w:rFonts w:eastAsia="Calibri" w:cs="Arial"/>
              </w:rPr>
            </w:pPr>
          </w:p>
        </w:tc>
      </w:tr>
      <w:tr w:rsidR="00AB79CE" w14:paraId="2AFB00A1"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FFFFF"/>
          </w:tcPr>
          <w:p w14:paraId="479B46E1" w14:textId="77777777" w:rsidR="00AB79CE" w:rsidRPr="00AB79CE" w:rsidRDefault="00AB79CE" w:rsidP="00171E25">
            <w:pPr>
              <w:spacing w:after="120" w:line="240" w:lineRule="auto"/>
              <w:rPr>
                <w:rFonts w:eastAsia="Calibri" w:cs="Arial"/>
                <w:szCs w:val="24"/>
              </w:rPr>
            </w:pPr>
            <w:r w:rsidRPr="0054757D">
              <w:rPr>
                <w:rFonts w:eastAsia="Calibri" w:cs="Arial"/>
                <w:b/>
                <w:szCs w:val="24"/>
              </w:rPr>
              <w:t>Describe the scope of the processing:</w:t>
            </w:r>
            <w:r w:rsidR="003A64E2">
              <w:rPr>
                <w:rFonts w:eastAsia="Calibri" w:cs="Arial"/>
                <w:szCs w:val="24"/>
              </w:rPr>
              <w:t xml:space="preserve">  W</w:t>
            </w:r>
            <w:r>
              <w:rPr>
                <w:rFonts w:eastAsia="Calibri" w:cs="Arial"/>
                <w:szCs w:val="24"/>
              </w:rPr>
              <w:t>hat is the nature of the data, and does it include special category, criminal offence data or financial data? How much data will you be collecting and using?  How often?  How long will you keep it?  How many individuals are affected?  What geographical area does it cover?</w:t>
            </w:r>
          </w:p>
        </w:tc>
      </w:tr>
      <w:tr w:rsidR="00AB79CE" w14:paraId="72FD48C5"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FFFFF"/>
          </w:tcPr>
          <w:p w14:paraId="7A53E0A0" w14:textId="5EEBE9A3" w:rsidR="0061339E" w:rsidRPr="00514AC9" w:rsidRDefault="00B82521" w:rsidP="00B82521">
            <w:pPr>
              <w:spacing w:after="120" w:line="240" w:lineRule="auto"/>
              <w:rPr>
                <w:rFonts w:eastAsia="Calibri" w:cs="Arial"/>
                <w:szCs w:val="24"/>
              </w:rPr>
            </w:pPr>
            <w:r w:rsidRPr="00514AC9">
              <w:rPr>
                <w:rFonts w:eastAsia="Calibri" w:cs="Arial"/>
                <w:szCs w:val="24"/>
              </w:rPr>
              <w:t xml:space="preserve">The data collected will </w:t>
            </w:r>
            <w:r w:rsidR="00980CDD" w:rsidRPr="00514AC9">
              <w:rPr>
                <w:rFonts w:eastAsia="Calibri" w:cs="Arial"/>
                <w:szCs w:val="24"/>
              </w:rPr>
              <w:t>consist of</w:t>
            </w:r>
            <w:r w:rsidR="0061339E" w:rsidRPr="00514AC9">
              <w:rPr>
                <w:rFonts w:eastAsia="Calibri" w:cs="Arial"/>
                <w:szCs w:val="24"/>
              </w:rPr>
              <w:t>,</w:t>
            </w:r>
          </w:p>
          <w:p w14:paraId="7EDD468B" w14:textId="1B6F04EF" w:rsidR="0061339E" w:rsidRDefault="00980CDD" w:rsidP="0061339E">
            <w:pPr>
              <w:pStyle w:val="ListParagraph"/>
              <w:numPr>
                <w:ilvl w:val="0"/>
                <w:numId w:val="31"/>
              </w:numPr>
              <w:spacing w:after="120" w:line="240" w:lineRule="auto"/>
              <w:rPr>
                <w:rFonts w:eastAsia="Calibri" w:cs="Arial"/>
                <w:szCs w:val="24"/>
              </w:rPr>
            </w:pPr>
            <w:r w:rsidRPr="00514AC9">
              <w:rPr>
                <w:rFonts w:eastAsia="Calibri" w:cs="Arial"/>
                <w:szCs w:val="24"/>
              </w:rPr>
              <w:t xml:space="preserve">the </w:t>
            </w:r>
            <w:r w:rsidR="00B82521" w:rsidRPr="00514AC9">
              <w:rPr>
                <w:rFonts w:eastAsia="Calibri" w:cs="Arial"/>
                <w:szCs w:val="24"/>
              </w:rPr>
              <w:t>names and contact details of creditors in bankruptcies</w:t>
            </w:r>
            <w:r w:rsidRPr="00514AC9">
              <w:rPr>
                <w:rFonts w:eastAsia="Calibri" w:cs="Arial"/>
                <w:szCs w:val="24"/>
              </w:rPr>
              <w:t>,</w:t>
            </w:r>
          </w:p>
          <w:p w14:paraId="0D1CFBD3" w14:textId="77777777" w:rsidR="005F35EB" w:rsidRPr="00514AC9" w:rsidRDefault="005F35EB" w:rsidP="005F35EB">
            <w:pPr>
              <w:pStyle w:val="ListParagraph"/>
              <w:spacing w:after="120" w:line="240" w:lineRule="auto"/>
              <w:ind w:left="783"/>
              <w:rPr>
                <w:rFonts w:eastAsia="Calibri" w:cs="Arial"/>
                <w:szCs w:val="24"/>
              </w:rPr>
            </w:pPr>
          </w:p>
          <w:p w14:paraId="09E83C68" w14:textId="681DB47C" w:rsidR="0061339E" w:rsidRDefault="0061339E" w:rsidP="0061339E">
            <w:pPr>
              <w:pStyle w:val="ListParagraph"/>
              <w:numPr>
                <w:ilvl w:val="0"/>
                <w:numId w:val="31"/>
              </w:numPr>
              <w:spacing w:after="120" w:line="240" w:lineRule="auto"/>
              <w:rPr>
                <w:rFonts w:eastAsia="Calibri" w:cs="Arial"/>
                <w:szCs w:val="24"/>
              </w:rPr>
            </w:pPr>
            <w:r w:rsidRPr="00514AC9">
              <w:rPr>
                <w:rFonts w:eastAsia="Calibri" w:cs="Arial"/>
                <w:szCs w:val="24"/>
              </w:rPr>
              <w:t xml:space="preserve">the names and contact details </w:t>
            </w:r>
            <w:r w:rsidR="003F0EAB">
              <w:rPr>
                <w:rFonts w:eastAsia="Calibri" w:cs="Arial"/>
                <w:szCs w:val="24"/>
              </w:rPr>
              <w:t xml:space="preserve">of </w:t>
            </w:r>
            <w:r w:rsidRPr="00514AC9">
              <w:rPr>
                <w:rFonts w:eastAsia="Calibri" w:cs="Arial"/>
                <w:szCs w:val="24"/>
              </w:rPr>
              <w:t>creditors and company members in company liquidations</w:t>
            </w:r>
            <w:r w:rsidR="005F35EB">
              <w:rPr>
                <w:rFonts w:eastAsia="Calibri" w:cs="Arial"/>
                <w:szCs w:val="24"/>
              </w:rPr>
              <w:t>,</w:t>
            </w:r>
            <w:r w:rsidRPr="00514AC9">
              <w:rPr>
                <w:rFonts w:eastAsia="Calibri" w:cs="Arial"/>
                <w:szCs w:val="24"/>
              </w:rPr>
              <w:t xml:space="preserve"> </w:t>
            </w:r>
          </w:p>
          <w:p w14:paraId="1833F6A3" w14:textId="77777777" w:rsidR="005F35EB" w:rsidRPr="005F35EB" w:rsidRDefault="005F35EB" w:rsidP="005F35EB">
            <w:pPr>
              <w:pStyle w:val="ListParagraph"/>
              <w:rPr>
                <w:rFonts w:eastAsia="Calibri" w:cs="Arial"/>
                <w:szCs w:val="24"/>
              </w:rPr>
            </w:pPr>
          </w:p>
          <w:p w14:paraId="2D6229A4" w14:textId="1F179B99" w:rsidR="0061339E" w:rsidRDefault="0061339E" w:rsidP="0061339E">
            <w:pPr>
              <w:pStyle w:val="ListParagraph"/>
              <w:numPr>
                <w:ilvl w:val="0"/>
                <w:numId w:val="31"/>
              </w:numPr>
              <w:spacing w:after="120" w:line="240" w:lineRule="auto"/>
              <w:rPr>
                <w:rFonts w:eastAsia="Calibri" w:cs="Arial"/>
                <w:szCs w:val="24"/>
              </w:rPr>
            </w:pPr>
            <w:r w:rsidRPr="00514AC9">
              <w:rPr>
                <w:rFonts w:eastAsia="Calibri" w:cs="Arial"/>
                <w:szCs w:val="24"/>
              </w:rPr>
              <w:t>for creditors initiating a process to have the Official Receiver replaced as trustee or liquidator, the debts due to each creditor</w:t>
            </w:r>
            <w:r w:rsidR="005F35EB">
              <w:rPr>
                <w:rFonts w:eastAsia="Calibri" w:cs="Arial"/>
                <w:szCs w:val="24"/>
              </w:rPr>
              <w:t>,</w:t>
            </w:r>
          </w:p>
          <w:p w14:paraId="3D2EBD80" w14:textId="77777777" w:rsidR="005F35EB" w:rsidRPr="005F35EB" w:rsidRDefault="005F35EB" w:rsidP="005F35EB">
            <w:pPr>
              <w:pStyle w:val="ListParagraph"/>
              <w:rPr>
                <w:rFonts w:eastAsia="Calibri" w:cs="Arial"/>
                <w:szCs w:val="24"/>
              </w:rPr>
            </w:pPr>
          </w:p>
          <w:p w14:paraId="29E43379" w14:textId="2A4FFC06" w:rsidR="0061339E" w:rsidRDefault="0061339E" w:rsidP="0061339E">
            <w:pPr>
              <w:pStyle w:val="ListParagraph"/>
              <w:numPr>
                <w:ilvl w:val="0"/>
                <w:numId w:val="31"/>
              </w:numPr>
              <w:spacing w:after="120" w:line="240" w:lineRule="auto"/>
              <w:rPr>
                <w:rFonts w:eastAsia="Calibri" w:cs="Arial"/>
                <w:szCs w:val="24"/>
              </w:rPr>
            </w:pPr>
            <w:r w:rsidRPr="00514AC9">
              <w:rPr>
                <w:rFonts w:eastAsia="Calibri" w:cs="Arial"/>
                <w:szCs w:val="24"/>
              </w:rPr>
              <w:t>in the case of other creditors if they have not already submitted a proof of the amount of their debt they will be required to do so</w:t>
            </w:r>
            <w:r w:rsidR="005F35EB">
              <w:rPr>
                <w:rFonts w:eastAsia="Calibri" w:cs="Arial"/>
                <w:szCs w:val="24"/>
              </w:rPr>
              <w:t>,</w:t>
            </w:r>
          </w:p>
          <w:p w14:paraId="40E3D150" w14:textId="77777777" w:rsidR="005F35EB" w:rsidRPr="005F35EB" w:rsidRDefault="005F35EB" w:rsidP="005F35EB">
            <w:pPr>
              <w:pStyle w:val="ListParagraph"/>
              <w:rPr>
                <w:rFonts w:eastAsia="Calibri" w:cs="Arial"/>
                <w:szCs w:val="24"/>
              </w:rPr>
            </w:pPr>
          </w:p>
          <w:p w14:paraId="329779F5" w14:textId="32A6590D" w:rsidR="0061339E" w:rsidRDefault="00980CDD" w:rsidP="0061339E">
            <w:pPr>
              <w:pStyle w:val="ListParagraph"/>
              <w:numPr>
                <w:ilvl w:val="0"/>
                <w:numId w:val="31"/>
              </w:numPr>
              <w:spacing w:after="120" w:line="240" w:lineRule="auto"/>
              <w:rPr>
                <w:rFonts w:eastAsia="Calibri" w:cs="Arial"/>
                <w:szCs w:val="24"/>
              </w:rPr>
            </w:pPr>
            <w:r w:rsidRPr="00514AC9">
              <w:rPr>
                <w:rFonts w:eastAsia="Calibri" w:cs="Arial"/>
                <w:szCs w:val="24"/>
              </w:rPr>
              <w:t xml:space="preserve">who </w:t>
            </w:r>
            <w:r w:rsidR="0061339E" w:rsidRPr="00514AC9">
              <w:rPr>
                <w:rFonts w:eastAsia="Calibri" w:cs="Arial"/>
                <w:szCs w:val="24"/>
              </w:rPr>
              <w:t xml:space="preserve">each creditor or company member </w:t>
            </w:r>
            <w:r w:rsidRPr="00514AC9">
              <w:rPr>
                <w:rFonts w:eastAsia="Calibri" w:cs="Arial"/>
                <w:szCs w:val="24"/>
              </w:rPr>
              <w:t xml:space="preserve">suggested should </w:t>
            </w:r>
            <w:r w:rsidR="0061339E" w:rsidRPr="00514AC9">
              <w:rPr>
                <w:rFonts w:eastAsia="Calibri" w:cs="Arial"/>
                <w:szCs w:val="24"/>
              </w:rPr>
              <w:t xml:space="preserve">be appointed to </w:t>
            </w:r>
            <w:r w:rsidRPr="00514AC9">
              <w:rPr>
                <w:rFonts w:eastAsia="Calibri" w:cs="Arial"/>
                <w:szCs w:val="24"/>
              </w:rPr>
              <w:t>act as trustee or liquidator</w:t>
            </w:r>
            <w:r w:rsidR="004E2799">
              <w:rPr>
                <w:rFonts w:eastAsia="Calibri" w:cs="Arial"/>
                <w:szCs w:val="24"/>
              </w:rPr>
              <w:t>,</w:t>
            </w:r>
          </w:p>
          <w:p w14:paraId="1E3DB5ED" w14:textId="77777777" w:rsidR="004E2799" w:rsidRPr="004E2799" w:rsidRDefault="004E2799" w:rsidP="004E2799">
            <w:pPr>
              <w:pStyle w:val="ListParagraph"/>
              <w:rPr>
                <w:rFonts w:eastAsia="Calibri" w:cs="Arial"/>
                <w:szCs w:val="24"/>
              </w:rPr>
            </w:pPr>
          </w:p>
          <w:p w14:paraId="26F634EF" w14:textId="77777777" w:rsidR="004E2799" w:rsidRDefault="0061339E" w:rsidP="0061339E">
            <w:pPr>
              <w:pStyle w:val="ListParagraph"/>
              <w:numPr>
                <w:ilvl w:val="0"/>
                <w:numId w:val="31"/>
              </w:numPr>
              <w:spacing w:after="120" w:line="240" w:lineRule="auto"/>
              <w:rPr>
                <w:rFonts w:eastAsia="Calibri" w:cs="Arial"/>
                <w:szCs w:val="24"/>
              </w:rPr>
            </w:pPr>
            <w:r w:rsidRPr="00514AC9">
              <w:rPr>
                <w:rFonts w:eastAsia="Calibri" w:cs="Arial"/>
                <w:szCs w:val="24"/>
              </w:rPr>
              <w:t>which insolvency practitioner the creditor or company member voted to appoint</w:t>
            </w:r>
            <w:r w:rsidR="004E2799">
              <w:rPr>
                <w:rFonts w:eastAsia="Calibri" w:cs="Arial"/>
                <w:szCs w:val="24"/>
              </w:rPr>
              <w:t>, and</w:t>
            </w:r>
          </w:p>
          <w:p w14:paraId="782E6D0A" w14:textId="34C98A4A" w:rsidR="0061339E" w:rsidRPr="00514AC9" w:rsidRDefault="0061339E" w:rsidP="004E2799">
            <w:pPr>
              <w:pStyle w:val="ListParagraph"/>
              <w:spacing w:after="120" w:line="240" w:lineRule="auto"/>
              <w:ind w:left="783"/>
              <w:rPr>
                <w:rFonts w:eastAsia="Calibri" w:cs="Arial"/>
                <w:szCs w:val="24"/>
              </w:rPr>
            </w:pPr>
          </w:p>
          <w:p w14:paraId="281A0BF3" w14:textId="31A02BA4" w:rsidR="0054757D" w:rsidRPr="00514AC9" w:rsidRDefault="004E2799" w:rsidP="0061339E">
            <w:pPr>
              <w:pStyle w:val="ListParagraph"/>
              <w:numPr>
                <w:ilvl w:val="0"/>
                <w:numId w:val="31"/>
              </w:numPr>
              <w:spacing w:after="120" w:line="240" w:lineRule="auto"/>
              <w:rPr>
                <w:rFonts w:eastAsia="Calibri" w:cs="Arial"/>
                <w:szCs w:val="24"/>
              </w:rPr>
            </w:pPr>
            <w:r>
              <w:rPr>
                <w:rFonts w:eastAsia="Calibri" w:cs="Arial"/>
                <w:szCs w:val="24"/>
              </w:rPr>
              <w:t>t</w:t>
            </w:r>
            <w:r w:rsidR="0061339E" w:rsidRPr="00514AC9">
              <w:rPr>
                <w:rFonts w:eastAsia="Calibri" w:cs="Arial"/>
                <w:szCs w:val="24"/>
              </w:rPr>
              <w:t>he certificate of appointment for the trustee or liquidator</w:t>
            </w:r>
            <w:r w:rsidR="00B82521" w:rsidRPr="00514AC9">
              <w:rPr>
                <w:rFonts w:eastAsia="Calibri" w:cs="Arial"/>
                <w:szCs w:val="24"/>
              </w:rPr>
              <w:t>.</w:t>
            </w:r>
          </w:p>
          <w:p w14:paraId="0A4931BD" w14:textId="77777777" w:rsidR="0061339E" w:rsidRPr="00514AC9" w:rsidRDefault="00406B2D" w:rsidP="00021093">
            <w:pPr>
              <w:spacing w:after="120" w:line="240" w:lineRule="auto"/>
              <w:rPr>
                <w:rFonts w:eastAsia="Calibri" w:cs="Arial"/>
                <w:szCs w:val="24"/>
              </w:rPr>
            </w:pPr>
            <w:r w:rsidRPr="00514AC9">
              <w:rPr>
                <w:rFonts w:eastAsia="Calibri" w:cs="Arial"/>
                <w:szCs w:val="24"/>
              </w:rPr>
              <w:t>No Special Category</w:t>
            </w:r>
            <w:r w:rsidR="00021093" w:rsidRPr="00514AC9">
              <w:rPr>
                <w:rFonts w:eastAsia="Calibri" w:cs="Arial"/>
                <w:szCs w:val="24"/>
              </w:rPr>
              <w:t xml:space="preserve"> or criminal offence data will be collected. </w:t>
            </w:r>
          </w:p>
          <w:p w14:paraId="3505C593" w14:textId="77777777" w:rsidR="00406B2D" w:rsidRPr="00514AC9" w:rsidRDefault="00021093" w:rsidP="00021093">
            <w:pPr>
              <w:spacing w:after="120" w:line="240" w:lineRule="auto"/>
              <w:rPr>
                <w:rFonts w:eastAsia="Calibri" w:cs="Arial"/>
                <w:szCs w:val="24"/>
              </w:rPr>
            </w:pPr>
            <w:r w:rsidRPr="00514AC9">
              <w:rPr>
                <w:rFonts w:eastAsia="Calibri" w:cs="Arial"/>
                <w:szCs w:val="24"/>
              </w:rPr>
              <w:t>Financial data will be collected.</w:t>
            </w:r>
            <w:r w:rsidR="0061339E" w:rsidRPr="00514AC9">
              <w:rPr>
                <w:rFonts w:eastAsia="Calibri" w:cs="Arial"/>
                <w:szCs w:val="24"/>
              </w:rPr>
              <w:t xml:space="preserve"> It will consist of the amount of debt owed by the bankrupt or company to individual creditors. </w:t>
            </w:r>
          </w:p>
          <w:p w14:paraId="39796ECC" w14:textId="77777777" w:rsidR="00DE1163" w:rsidRPr="00514AC9" w:rsidRDefault="00DE1163" w:rsidP="00021093">
            <w:pPr>
              <w:spacing w:after="120" w:line="240" w:lineRule="auto"/>
              <w:rPr>
                <w:rFonts w:eastAsia="Calibri" w:cs="Arial"/>
                <w:szCs w:val="24"/>
              </w:rPr>
            </w:pPr>
            <w:r w:rsidRPr="00514AC9">
              <w:rPr>
                <w:rFonts w:eastAsia="Calibri" w:cs="Arial"/>
                <w:szCs w:val="24"/>
              </w:rPr>
              <w:t>The data collected will be used</w:t>
            </w:r>
            <w:r w:rsidR="00514AC9" w:rsidRPr="00514AC9">
              <w:rPr>
                <w:rFonts w:eastAsia="Calibri" w:cs="Arial"/>
                <w:szCs w:val="24"/>
              </w:rPr>
              <w:t xml:space="preserve"> to</w:t>
            </w:r>
            <w:r w:rsidRPr="00514AC9">
              <w:rPr>
                <w:rFonts w:eastAsia="Calibri" w:cs="Arial"/>
                <w:szCs w:val="24"/>
              </w:rPr>
              <w:t>,</w:t>
            </w:r>
          </w:p>
          <w:p w14:paraId="029C4C26" w14:textId="1218EB32" w:rsidR="00514AC9" w:rsidRDefault="00DE1163" w:rsidP="00DE1163">
            <w:pPr>
              <w:pStyle w:val="ListParagraph"/>
              <w:numPr>
                <w:ilvl w:val="0"/>
                <w:numId w:val="32"/>
              </w:numPr>
              <w:spacing w:after="120" w:line="240" w:lineRule="auto"/>
              <w:rPr>
                <w:rFonts w:eastAsia="Calibri" w:cs="Arial"/>
                <w:szCs w:val="24"/>
              </w:rPr>
            </w:pPr>
            <w:r w:rsidRPr="00514AC9">
              <w:rPr>
                <w:rFonts w:eastAsia="Calibri" w:cs="Arial"/>
                <w:szCs w:val="24"/>
              </w:rPr>
              <w:t xml:space="preserve">check that individuals are </w:t>
            </w:r>
            <w:r w:rsidR="00514AC9" w:rsidRPr="00514AC9">
              <w:rPr>
                <w:rFonts w:eastAsia="Calibri" w:cs="Arial"/>
                <w:szCs w:val="24"/>
              </w:rPr>
              <w:t xml:space="preserve">bona fide </w:t>
            </w:r>
            <w:r w:rsidRPr="00514AC9">
              <w:rPr>
                <w:rFonts w:eastAsia="Calibri" w:cs="Arial"/>
                <w:szCs w:val="24"/>
              </w:rPr>
              <w:t>creditors or company members</w:t>
            </w:r>
            <w:r w:rsidR="004E2799">
              <w:rPr>
                <w:rFonts w:eastAsia="Calibri" w:cs="Arial"/>
                <w:szCs w:val="24"/>
              </w:rPr>
              <w:t>, and</w:t>
            </w:r>
          </w:p>
          <w:p w14:paraId="61038639" w14:textId="77777777" w:rsidR="004E2799" w:rsidRPr="00514AC9" w:rsidRDefault="004E2799" w:rsidP="004E2799">
            <w:pPr>
              <w:pStyle w:val="ListParagraph"/>
              <w:spacing w:after="120" w:line="240" w:lineRule="auto"/>
              <w:ind w:left="783"/>
              <w:rPr>
                <w:rFonts w:eastAsia="Calibri" w:cs="Arial"/>
                <w:szCs w:val="24"/>
              </w:rPr>
            </w:pPr>
          </w:p>
          <w:p w14:paraId="4121FE95" w14:textId="7EA8909D" w:rsidR="00514AC9" w:rsidRPr="00514AC9" w:rsidRDefault="00514AC9" w:rsidP="00DE1163">
            <w:pPr>
              <w:pStyle w:val="ListParagraph"/>
              <w:numPr>
                <w:ilvl w:val="0"/>
                <w:numId w:val="32"/>
              </w:numPr>
              <w:spacing w:after="120" w:line="240" w:lineRule="auto"/>
              <w:rPr>
                <w:rFonts w:eastAsia="Calibri" w:cs="Arial"/>
                <w:szCs w:val="24"/>
              </w:rPr>
            </w:pPr>
            <w:r w:rsidRPr="00514AC9">
              <w:rPr>
                <w:rFonts w:eastAsia="Calibri" w:cs="Arial"/>
                <w:szCs w:val="24"/>
              </w:rPr>
              <w:t>appoint an insolvency practitioner to replace the Official Receiver as trustee or liquidator</w:t>
            </w:r>
            <w:r w:rsidR="000A3008">
              <w:rPr>
                <w:rFonts w:eastAsia="Calibri" w:cs="Arial"/>
                <w:szCs w:val="24"/>
              </w:rPr>
              <w:t>.</w:t>
            </w:r>
          </w:p>
          <w:p w14:paraId="50307D7C" w14:textId="77777777" w:rsidR="00514AC9" w:rsidRPr="00514AC9" w:rsidRDefault="00514AC9" w:rsidP="00514AC9">
            <w:pPr>
              <w:spacing w:after="120" w:line="240" w:lineRule="auto"/>
              <w:rPr>
                <w:rFonts w:eastAsia="Calibri" w:cs="Arial"/>
                <w:szCs w:val="24"/>
              </w:rPr>
            </w:pPr>
            <w:r w:rsidRPr="00514AC9">
              <w:rPr>
                <w:rFonts w:eastAsia="Calibri" w:cs="Arial"/>
                <w:szCs w:val="24"/>
              </w:rPr>
              <w:t xml:space="preserve">The volume of data collected in an individual case will depend on, </w:t>
            </w:r>
          </w:p>
          <w:p w14:paraId="6F4AE957" w14:textId="618AB2D6" w:rsidR="00DE1163" w:rsidRDefault="00514AC9" w:rsidP="00514AC9">
            <w:pPr>
              <w:pStyle w:val="ListParagraph"/>
              <w:numPr>
                <w:ilvl w:val="0"/>
                <w:numId w:val="33"/>
              </w:numPr>
              <w:spacing w:after="120" w:line="240" w:lineRule="auto"/>
              <w:rPr>
                <w:rFonts w:eastAsia="Calibri" w:cs="Arial"/>
                <w:szCs w:val="24"/>
              </w:rPr>
            </w:pPr>
            <w:r w:rsidRPr="00514AC9">
              <w:rPr>
                <w:rFonts w:eastAsia="Calibri" w:cs="Arial"/>
                <w:szCs w:val="24"/>
              </w:rPr>
              <w:t>the number of creditors</w:t>
            </w:r>
            <w:r w:rsidR="004E2799">
              <w:rPr>
                <w:rFonts w:eastAsia="Calibri" w:cs="Arial"/>
                <w:szCs w:val="24"/>
              </w:rPr>
              <w:t>,</w:t>
            </w:r>
          </w:p>
          <w:p w14:paraId="20FBA29F" w14:textId="77777777" w:rsidR="004E2799" w:rsidRPr="00514AC9" w:rsidRDefault="004E2799" w:rsidP="004E2799">
            <w:pPr>
              <w:pStyle w:val="ListParagraph"/>
              <w:spacing w:after="120" w:line="240" w:lineRule="auto"/>
              <w:ind w:left="861"/>
              <w:rPr>
                <w:rFonts w:eastAsia="Calibri" w:cs="Arial"/>
                <w:szCs w:val="24"/>
              </w:rPr>
            </w:pPr>
          </w:p>
          <w:p w14:paraId="27E6B301" w14:textId="5A0408C4" w:rsidR="00514AC9" w:rsidRDefault="00514AC9" w:rsidP="00514AC9">
            <w:pPr>
              <w:pStyle w:val="ListParagraph"/>
              <w:numPr>
                <w:ilvl w:val="0"/>
                <w:numId w:val="33"/>
              </w:numPr>
              <w:spacing w:after="120" w:line="240" w:lineRule="auto"/>
              <w:rPr>
                <w:rFonts w:eastAsia="Calibri" w:cs="Arial"/>
                <w:szCs w:val="24"/>
              </w:rPr>
            </w:pPr>
            <w:r w:rsidRPr="00514AC9">
              <w:rPr>
                <w:rFonts w:eastAsia="Calibri" w:cs="Arial"/>
                <w:szCs w:val="24"/>
              </w:rPr>
              <w:t>how many respond with proposals for an insolvency practitioner to act as trustee or liquidator</w:t>
            </w:r>
            <w:r w:rsidR="004E2799">
              <w:rPr>
                <w:rFonts w:eastAsia="Calibri" w:cs="Arial"/>
                <w:szCs w:val="24"/>
              </w:rPr>
              <w:t>, and</w:t>
            </w:r>
          </w:p>
          <w:p w14:paraId="5C71DA3A" w14:textId="77777777" w:rsidR="004E2799" w:rsidRPr="004E2799" w:rsidRDefault="004E2799" w:rsidP="004E2799">
            <w:pPr>
              <w:pStyle w:val="ListParagraph"/>
              <w:rPr>
                <w:rFonts w:eastAsia="Calibri" w:cs="Arial"/>
                <w:szCs w:val="24"/>
              </w:rPr>
            </w:pPr>
          </w:p>
          <w:p w14:paraId="586E05B4" w14:textId="14283C9E" w:rsidR="00514AC9" w:rsidRPr="00514AC9" w:rsidRDefault="00514AC9" w:rsidP="00514AC9">
            <w:pPr>
              <w:pStyle w:val="ListParagraph"/>
              <w:numPr>
                <w:ilvl w:val="0"/>
                <w:numId w:val="33"/>
              </w:numPr>
              <w:spacing w:after="120" w:line="240" w:lineRule="auto"/>
              <w:rPr>
                <w:rFonts w:eastAsia="Calibri" w:cs="Arial"/>
                <w:szCs w:val="24"/>
              </w:rPr>
            </w:pPr>
            <w:r w:rsidRPr="00514AC9">
              <w:rPr>
                <w:rFonts w:eastAsia="Calibri" w:cs="Arial"/>
                <w:szCs w:val="24"/>
              </w:rPr>
              <w:t>how many take part in the vote to select an insolvency practitioner to act as trustee or liquidator</w:t>
            </w:r>
            <w:r w:rsidR="004E2799">
              <w:rPr>
                <w:rFonts w:eastAsia="Calibri" w:cs="Arial"/>
                <w:szCs w:val="24"/>
              </w:rPr>
              <w:t>.</w:t>
            </w:r>
          </w:p>
          <w:p w14:paraId="0FDDAA27" w14:textId="77777777" w:rsidR="00514AC9" w:rsidRPr="00514AC9" w:rsidRDefault="00514AC9" w:rsidP="00514AC9">
            <w:pPr>
              <w:spacing w:after="120" w:line="240" w:lineRule="auto"/>
              <w:rPr>
                <w:rFonts w:eastAsia="Calibri" w:cs="Arial"/>
                <w:szCs w:val="24"/>
              </w:rPr>
            </w:pPr>
            <w:r w:rsidRPr="00514AC9">
              <w:rPr>
                <w:rFonts w:eastAsia="Calibri" w:cs="Arial"/>
                <w:szCs w:val="24"/>
              </w:rPr>
              <w:t xml:space="preserve">The number of cases per annum will be in low single figures. </w:t>
            </w:r>
          </w:p>
          <w:p w14:paraId="45D552E3" w14:textId="52B77E2D" w:rsidR="00021093" w:rsidRPr="00514AC9" w:rsidRDefault="00021093" w:rsidP="00021093">
            <w:pPr>
              <w:spacing w:after="120" w:line="240" w:lineRule="auto"/>
              <w:rPr>
                <w:rFonts w:eastAsia="Calibri" w:cs="Arial"/>
                <w:szCs w:val="24"/>
              </w:rPr>
            </w:pPr>
            <w:r w:rsidRPr="00514AC9">
              <w:rPr>
                <w:rFonts w:eastAsia="Calibri" w:cs="Arial"/>
                <w:szCs w:val="24"/>
              </w:rPr>
              <w:lastRenderedPageBreak/>
              <w:t xml:space="preserve">The data will be held for </w:t>
            </w:r>
            <w:r w:rsidR="00B52F60">
              <w:rPr>
                <w:rFonts w:eastAsia="Calibri" w:cs="Arial"/>
                <w:szCs w:val="24"/>
              </w:rPr>
              <w:t>2</w:t>
            </w:r>
            <w:r w:rsidRPr="00514AC9">
              <w:rPr>
                <w:rFonts w:eastAsia="Calibri" w:cs="Arial"/>
                <w:szCs w:val="24"/>
              </w:rPr>
              <w:t>5 years.</w:t>
            </w:r>
          </w:p>
          <w:p w14:paraId="23D9BB90" w14:textId="63C36AC1" w:rsidR="00021093" w:rsidRDefault="00021093" w:rsidP="00021093">
            <w:pPr>
              <w:spacing w:after="120" w:line="240" w:lineRule="auto"/>
              <w:rPr>
                <w:rFonts w:eastAsia="Calibri" w:cs="Arial"/>
                <w:szCs w:val="24"/>
              </w:rPr>
            </w:pPr>
            <w:r w:rsidRPr="00514AC9">
              <w:rPr>
                <w:rFonts w:eastAsia="Calibri" w:cs="Arial"/>
                <w:szCs w:val="24"/>
              </w:rPr>
              <w:t xml:space="preserve">The data collected will be from creditors and company members across </w:t>
            </w:r>
            <w:proofErr w:type="gramStart"/>
            <w:r w:rsidRPr="00514AC9">
              <w:rPr>
                <w:rFonts w:eastAsia="Calibri" w:cs="Arial"/>
                <w:szCs w:val="24"/>
              </w:rPr>
              <w:t>N</w:t>
            </w:r>
            <w:r w:rsidR="004E2799">
              <w:rPr>
                <w:rFonts w:eastAsia="Calibri" w:cs="Arial"/>
                <w:szCs w:val="24"/>
              </w:rPr>
              <w:t xml:space="preserve">orthern </w:t>
            </w:r>
            <w:r w:rsidRPr="00514AC9">
              <w:rPr>
                <w:rFonts w:eastAsia="Calibri" w:cs="Arial"/>
                <w:szCs w:val="24"/>
              </w:rPr>
              <w:t xml:space="preserve"> Ireland</w:t>
            </w:r>
            <w:proofErr w:type="gramEnd"/>
            <w:r w:rsidR="00514AC9" w:rsidRPr="00514AC9">
              <w:rPr>
                <w:rFonts w:eastAsia="Calibri" w:cs="Arial"/>
                <w:szCs w:val="24"/>
              </w:rPr>
              <w:t xml:space="preserve"> and beyond</w:t>
            </w:r>
            <w:r w:rsidRPr="00514AC9">
              <w:rPr>
                <w:rFonts w:eastAsia="Calibri" w:cs="Arial"/>
                <w:szCs w:val="24"/>
              </w:rPr>
              <w:t>.</w:t>
            </w:r>
          </w:p>
        </w:tc>
      </w:tr>
      <w:tr w:rsidR="0054757D" w14:paraId="44D0F962"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FFFFF"/>
          </w:tcPr>
          <w:p w14:paraId="79DD9603" w14:textId="77777777" w:rsidR="0054757D" w:rsidRPr="002445D2" w:rsidRDefault="0054757D" w:rsidP="00171E25">
            <w:pPr>
              <w:spacing w:after="120" w:line="240" w:lineRule="auto"/>
              <w:rPr>
                <w:rFonts w:eastAsia="Calibri" w:cs="Arial"/>
                <w:b/>
                <w:szCs w:val="24"/>
              </w:rPr>
            </w:pPr>
            <w:r w:rsidRPr="002445D2">
              <w:rPr>
                <w:rFonts w:eastAsia="Calibri" w:cs="Arial"/>
                <w:b/>
                <w:szCs w:val="24"/>
              </w:rPr>
              <w:lastRenderedPageBreak/>
              <w:t xml:space="preserve">Describe the context of the processing:  </w:t>
            </w:r>
            <w:r w:rsidR="003A64E2">
              <w:rPr>
                <w:rFonts w:eastAsia="Calibri" w:cs="Arial"/>
                <w:szCs w:val="24"/>
              </w:rPr>
              <w:t>W</w:t>
            </w:r>
            <w:r w:rsidR="002445D2" w:rsidRPr="002445D2">
              <w:rPr>
                <w:rFonts w:eastAsia="Calibri" w:cs="Arial"/>
                <w:szCs w:val="24"/>
              </w:rPr>
              <w:t>hat is the nature of your relationship</w:t>
            </w:r>
            <w:r w:rsidR="002445D2">
              <w:rPr>
                <w:rFonts w:eastAsia="Calibri" w:cs="Arial"/>
                <w:szCs w:val="24"/>
              </w:rPr>
              <w:t xml:space="preserve"> with the data subjects?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issues of public concern that you should factor in?  </w:t>
            </w:r>
          </w:p>
        </w:tc>
      </w:tr>
      <w:tr w:rsidR="002445D2" w14:paraId="190C49EB"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FFFFF"/>
          </w:tcPr>
          <w:p w14:paraId="1FFC0E07" w14:textId="77777777" w:rsidR="00617325" w:rsidRDefault="00617325" w:rsidP="00C76BE8">
            <w:pPr>
              <w:spacing w:after="120" w:line="240" w:lineRule="auto"/>
              <w:rPr>
                <w:rFonts w:eastAsia="Calibri" w:cs="Arial"/>
                <w:szCs w:val="24"/>
              </w:rPr>
            </w:pPr>
            <w:r>
              <w:rPr>
                <w:rFonts w:eastAsia="Calibri" w:cs="Arial"/>
                <w:szCs w:val="24"/>
              </w:rPr>
              <w:t>The Official Receiver is responsible under statute for conducting procedures to enable creditors and company members to appoint an insolvency practitioner to act as trustee or liquidator.</w:t>
            </w:r>
          </w:p>
          <w:p w14:paraId="23B2EBD3" w14:textId="77777777" w:rsidR="00617325" w:rsidRDefault="00617325" w:rsidP="00C76BE8">
            <w:pPr>
              <w:spacing w:after="120" w:line="240" w:lineRule="auto"/>
              <w:rPr>
                <w:rFonts w:eastAsia="Calibri" w:cs="Arial"/>
                <w:szCs w:val="24"/>
              </w:rPr>
            </w:pPr>
            <w:r>
              <w:rPr>
                <w:rFonts w:eastAsia="Calibri" w:cs="Arial"/>
                <w:szCs w:val="24"/>
              </w:rPr>
              <w:t xml:space="preserve"> </w:t>
            </w:r>
            <w:r w:rsidR="00514AC9">
              <w:rPr>
                <w:rFonts w:eastAsia="Calibri" w:cs="Arial"/>
                <w:szCs w:val="24"/>
              </w:rPr>
              <w:t xml:space="preserve">Creditors and company members can be either natural persons or corporate bodies. Personal </w:t>
            </w:r>
            <w:r w:rsidR="00954A43">
              <w:rPr>
                <w:rFonts w:eastAsia="Calibri" w:cs="Arial"/>
                <w:szCs w:val="24"/>
              </w:rPr>
              <w:t>data will consist of</w:t>
            </w:r>
            <w:r>
              <w:rPr>
                <w:rFonts w:eastAsia="Calibri" w:cs="Arial"/>
                <w:szCs w:val="24"/>
              </w:rPr>
              <w:t>,</w:t>
            </w:r>
          </w:p>
          <w:p w14:paraId="220DC9DB" w14:textId="77777777" w:rsidR="00617325" w:rsidRDefault="00617325" w:rsidP="00617325">
            <w:pPr>
              <w:pStyle w:val="ListParagraph"/>
              <w:numPr>
                <w:ilvl w:val="0"/>
                <w:numId w:val="34"/>
              </w:numPr>
              <w:spacing w:after="120" w:line="240" w:lineRule="auto"/>
              <w:rPr>
                <w:rFonts w:eastAsia="Calibri" w:cs="Arial"/>
                <w:szCs w:val="24"/>
              </w:rPr>
            </w:pPr>
            <w:r>
              <w:rPr>
                <w:rFonts w:eastAsia="Calibri" w:cs="Arial"/>
                <w:szCs w:val="24"/>
              </w:rPr>
              <w:t>T</w:t>
            </w:r>
            <w:r w:rsidR="00954A43" w:rsidRPr="00617325">
              <w:rPr>
                <w:rFonts w:eastAsia="Calibri" w:cs="Arial"/>
                <w:szCs w:val="24"/>
              </w:rPr>
              <w:t>he names and addresses of creditors who are natural persons, and in some cases, what debt is due to them from the bankrupt or company in liquidation.</w:t>
            </w:r>
          </w:p>
          <w:p w14:paraId="0605A5FD" w14:textId="77777777" w:rsidR="00954A43" w:rsidRDefault="00617325" w:rsidP="00617325">
            <w:pPr>
              <w:pStyle w:val="ListParagraph"/>
              <w:numPr>
                <w:ilvl w:val="0"/>
                <w:numId w:val="34"/>
              </w:numPr>
              <w:spacing w:after="120" w:line="240" w:lineRule="auto"/>
              <w:rPr>
                <w:rFonts w:eastAsia="Calibri" w:cs="Arial"/>
                <w:szCs w:val="24"/>
              </w:rPr>
            </w:pPr>
            <w:r>
              <w:rPr>
                <w:rFonts w:eastAsia="Calibri" w:cs="Arial"/>
                <w:szCs w:val="24"/>
              </w:rPr>
              <w:t>T</w:t>
            </w:r>
            <w:r w:rsidR="00954A43" w:rsidRPr="00617325">
              <w:rPr>
                <w:rFonts w:eastAsia="Calibri" w:cs="Arial"/>
                <w:szCs w:val="24"/>
              </w:rPr>
              <w:t xml:space="preserve">he names and addresses of insolvency practitioners. </w:t>
            </w:r>
          </w:p>
          <w:p w14:paraId="21BD7CB4" w14:textId="77777777" w:rsidR="00617325" w:rsidRDefault="00617325" w:rsidP="00617325">
            <w:pPr>
              <w:spacing w:after="120" w:line="240" w:lineRule="auto"/>
              <w:rPr>
                <w:rFonts w:eastAsia="Calibri" w:cs="Arial"/>
                <w:szCs w:val="24"/>
              </w:rPr>
            </w:pPr>
            <w:r>
              <w:rPr>
                <w:rFonts w:eastAsia="Calibri" w:cs="Arial"/>
                <w:szCs w:val="24"/>
              </w:rPr>
              <w:t xml:space="preserve">The number of creditors in a case could range from one to several thousand. </w:t>
            </w:r>
          </w:p>
          <w:p w14:paraId="7D65DC27" w14:textId="77777777" w:rsidR="00617325" w:rsidRDefault="00617325" w:rsidP="00617325">
            <w:pPr>
              <w:spacing w:after="120" w:line="240" w:lineRule="auto"/>
              <w:rPr>
                <w:rFonts w:eastAsia="Calibri" w:cs="Arial"/>
                <w:szCs w:val="24"/>
              </w:rPr>
            </w:pPr>
            <w:r>
              <w:rPr>
                <w:rFonts w:eastAsia="Calibri" w:cs="Arial"/>
                <w:szCs w:val="24"/>
              </w:rPr>
              <w:t xml:space="preserve">There is no upper limit on the number of members a company can have but the figure would normally be two or three. </w:t>
            </w:r>
          </w:p>
          <w:p w14:paraId="47BBD168" w14:textId="77777777" w:rsidR="008A7FBC" w:rsidRPr="00617325" w:rsidRDefault="008A7FBC" w:rsidP="00617325">
            <w:pPr>
              <w:spacing w:after="120" w:line="240" w:lineRule="auto"/>
              <w:rPr>
                <w:rFonts w:eastAsia="Calibri" w:cs="Arial"/>
                <w:szCs w:val="24"/>
              </w:rPr>
            </w:pPr>
            <w:r>
              <w:rPr>
                <w:rFonts w:eastAsia="Calibri" w:cs="Arial"/>
                <w:szCs w:val="24"/>
              </w:rPr>
              <w:t xml:space="preserve">The annual number of cases in which creditors and company members would take part in a process to appoint a liquidator or trustee is expected to be in the low single figures. </w:t>
            </w:r>
          </w:p>
          <w:p w14:paraId="0B5D6BC2" w14:textId="77777777" w:rsidR="008A6241" w:rsidRPr="00514AC9" w:rsidRDefault="00954A43" w:rsidP="00C76BE8">
            <w:pPr>
              <w:spacing w:after="120" w:line="240" w:lineRule="auto"/>
              <w:rPr>
                <w:rFonts w:eastAsia="Calibri" w:cs="Arial"/>
                <w:szCs w:val="24"/>
              </w:rPr>
            </w:pPr>
            <w:r>
              <w:rPr>
                <w:rFonts w:eastAsia="Calibri" w:cs="Arial"/>
                <w:szCs w:val="24"/>
              </w:rPr>
              <w:t>.</w:t>
            </w:r>
            <w:r w:rsidR="00C76BE8" w:rsidRPr="00514AC9">
              <w:rPr>
                <w:rFonts w:eastAsia="Calibri" w:cs="Arial"/>
                <w:szCs w:val="24"/>
              </w:rPr>
              <w:t xml:space="preserve">The Official Receiver </w:t>
            </w:r>
            <w:r w:rsidR="00514AC9">
              <w:rPr>
                <w:rFonts w:eastAsia="Calibri" w:cs="Arial"/>
                <w:szCs w:val="24"/>
              </w:rPr>
              <w:t xml:space="preserve">already </w:t>
            </w:r>
            <w:r w:rsidR="00C76BE8" w:rsidRPr="00514AC9">
              <w:rPr>
                <w:rFonts w:eastAsia="Calibri" w:cs="Arial"/>
                <w:szCs w:val="24"/>
              </w:rPr>
              <w:t>prepares and holds a list of the names and contact details for creditors in bankruptcies and a list of the names and contact details for creditors and company members in company liquidations. This is to enable him to comply with existing statutory requirements to send a reports to the creditors and company members on the bankrupt’s or company’s affairs.</w:t>
            </w:r>
            <w:r w:rsidR="00617325">
              <w:rPr>
                <w:rFonts w:eastAsia="Calibri" w:cs="Arial"/>
                <w:szCs w:val="24"/>
              </w:rPr>
              <w:t xml:space="preserve"> The list includes details of debts due to creditors, where this is known. </w:t>
            </w:r>
          </w:p>
          <w:p w14:paraId="19FBB750" w14:textId="77777777" w:rsidR="00C76BE8" w:rsidRPr="00617325" w:rsidRDefault="00C76BE8" w:rsidP="00C76BE8">
            <w:pPr>
              <w:spacing w:after="120" w:line="240" w:lineRule="auto"/>
              <w:rPr>
                <w:rFonts w:eastAsia="Calibri" w:cs="Arial"/>
                <w:szCs w:val="24"/>
              </w:rPr>
            </w:pPr>
            <w:r w:rsidRPr="00617325">
              <w:rPr>
                <w:rFonts w:eastAsia="Calibri" w:cs="Arial"/>
                <w:szCs w:val="24"/>
              </w:rPr>
              <w:t>The creditors and company members would expect their data to be held and processed in this way.</w:t>
            </w:r>
          </w:p>
          <w:p w14:paraId="68B436A0" w14:textId="77777777" w:rsidR="00C76BE8" w:rsidRDefault="00C76BE8" w:rsidP="00C76BE8">
            <w:pPr>
              <w:spacing w:after="120" w:line="240" w:lineRule="auto"/>
              <w:rPr>
                <w:rFonts w:eastAsia="Calibri" w:cs="Arial"/>
                <w:szCs w:val="24"/>
              </w:rPr>
            </w:pPr>
            <w:r w:rsidRPr="00617325">
              <w:rPr>
                <w:rFonts w:eastAsia="Calibri" w:cs="Arial"/>
                <w:szCs w:val="24"/>
              </w:rPr>
              <w:t>The data subjects do not include children</w:t>
            </w:r>
            <w:r w:rsidR="00617325" w:rsidRPr="00617325">
              <w:rPr>
                <w:rFonts w:eastAsia="Calibri" w:cs="Arial"/>
                <w:szCs w:val="24"/>
              </w:rPr>
              <w:t xml:space="preserve"> or other vulnerable groups</w:t>
            </w:r>
            <w:r w:rsidRPr="00617325">
              <w:rPr>
                <w:rFonts w:eastAsia="Calibri" w:cs="Arial"/>
                <w:szCs w:val="24"/>
              </w:rPr>
              <w:t>.</w:t>
            </w:r>
          </w:p>
          <w:p w14:paraId="64A08BAA" w14:textId="77777777" w:rsidR="00617325" w:rsidRDefault="00617325" w:rsidP="00C76BE8">
            <w:pPr>
              <w:spacing w:after="120" w:line="240" w:lineRule="auto"/>
              <w:rPr>
                <w:rFonts w:eastAsia="Calibri" w:cs="Arial"/>
                <w:szCs w:val="24"/>
              </w:rPr>
            </w:pPr>
            <w:r>
              <w:rPr>
                <w:rFonts w:eastAsia="Calibri" w:cs="Arial"/>
                <w:szCs w:val="24"/>
              </w:rPr>
              <w:t>No concerns have been raised about existing use of email to communicate with creditors, company members and insolvency practitioners.</w:t>
            </w:r>
          </w:p>
          <w:p w14:paraId="7E1AD60A" w14:textId="77777777" w:rsidR="00617325" w:rsidRPr="00617325" w:rsidRDefault="00617325" w:rsidP="00C76BE8">
            <w:pPr>
              <w:spacing w:after="120" w:line="240" w:lineRule="auto"/>
              <w:rPr>
                <w:rFonts w:eastAsia="Calibri" w:cs="Arial"/>
                <w:szCs w:val="24"/>
              </w:rPr>
            </w:pPr>
            <w:r>
              <w:rPr>
                <w:rFonts w:eastAsia="Calibri" w:cs="Arial"/>
                <w:szCs w:val="24"/>
              </w:rPr>
              <w:t xml:space="preserve">Emails to creditors and company members under the proposed procedure would be sent in such a way that recipients would not be made aware of other’s email addresses. </w:t>
            </w:r>
          </w:p>
          <w:p w14:paraId="6692434E" w14:textId="77777777" w:rsidR="00C76BE8" w:rsidRPr="008A7FBC" w:rsidRDefault="008A7FBC" w:rsidP="00C76BE8">
            <w:pPr>
              <w:spacing w:after="120" w:line="240" w:lineRule="auto"/>
              <w:rPr>
                <w:rFonts w:eastAsia="Calibri" w:cs="Arial"/>
                <w:szCs w:val="24"/>
              </w:rPr>
            </w:pPr>
            <w:r w:rsidRPr="008A7FBC">
              <w:rPr>
                <w:rFonts w:eastAsia="Calibri" w:cs="Arial"/>
                <w:szCs w:val="24"/>
              </w:rPr>
              <w:t>While communication with the data subjects by email already takes place t</w:t>
            </w:r>
            <w:r w:rsidR="00C76BE8" w:rsidRPr="008A7FBC">
              <w:rPr>
                <w:rFonts w:eastAsia="Calibri" w:cs="Arial"/>
                <w:szCs w:val="24"/>
              </w:rPr>
              <w:t xml:space="preserve">he </w:t>
            </w:r>
            <w:r w:rsidR="00617325" w:rsidRPr="008A7FBC">
              <w:rPr>
                <w:rFonts w:eastAsia="Calibri" w:cs="Arial"/>
                <w:szCs w:val="24"/>
              </w:rPr>
              <w:t xml:space="preserve">proposed </w:t>
            </w:r>
            <w:r w:rsidR="00C76BE8" w:rsidRPr="008A7FBC">
              <w:rPr>
                <w:rFonts w:eastAsia="Calibri" w:cs="Arial"/>
                <w:szCs w:val="24"/>
              </w:rPr>
              <w:t>use of</w:t>
            </w:r>
            <w:r w:rsidR="00617325" w:rsidRPr="008A7FBC">
              <w:rPr>
                <w:rFonts w:eastAsia="Calibri" w:cs="Arial"/>
                <w:szCs w:val="24"/>
              </w:rPr>
              <w:t xml:space="preserve"> emailing</w:t>
            </w:r>
            <w:r w:rsidRPr="008A7FBC">
              <w:rPr>
                <w:rFonts w:eastAsia="Calibri" w:cs="Arial"/>
                <w:szCs w:val="24"/>
              </w:rPr>
              <w:t xml:space="preserve"> instead of physical meetings in the process they use to make appointments </w:t>
            </w:r>
            <w:r w:rsidR="00C76BE8" w:rsidRPr="008A7FBC">
              <w:rPr>
                <w:rFonts w:eastAsia="Calibri" w:cs="Arial"/>
                <w:szCs w:val="24"/>
              </w:rPr>
              <w:t>is novel</w:t>
            </w:r>
            <w:r w:rsidRPr="008A7FBC">
              <w:rPr>
                <w:rFonts w:eastAsia="Calibri" w:cs="Arial"/>
                <w:szCs w:val="24"/>
              </w:rPr>
              <w:t>.</w:t>
            </w:r>
          </w:p>
          <w:p w14:paraId="142CE2FA" w14:textId="77777777" w:rsidR="00C76BE8" w:rsidRPr="002445D2" w:rsidRDefault="00C76BE8" w:rsidP="00C76BE8">
            <w:pPr>
              <w:spacing w:after="120" w:line="240" w:lineRule="auto"/>
              <w:rPr>
                <w:rFonts w:eastAsia="Calibri" w:cs="Arial"/>
                <w:b/>
                <w:szCs w:val="24"/>
              </w:rPr>
            </w:pPr>
          </w:p>
        </w:tc>
      </w:tr>
      <w:tr w:rsidR="002445D2" w14:paraId="4E374E58"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FFFFF"/>
          </w:tcPr>
          <w:p w14:paraId="077C7F96" w14:textId="77777777" w:rsidR="002445D2" w:rsidRPr="002445D2" w:rsidRDefault="002445D2" w:rsidP="00171E25">
            <w:pPr>
              <w:spacing w:after="120" w:line="240" w:lineRule="auto"/>
              <w:rPr>
                <w:rFonts w:eastAsia="Calibri" w:cs="Arial"/>
                <w:szCs w:val="24"/>
              </w:rPr>
            </w:pPr>
            <w:r>
              <w:rPr>
                <w:rFonts w:eastAsia="Calibri" w:cs="Arial"/>
                <w:b/>
                <w:szCs w:val="24"/>
              </w:rPr>
              <w:lastRenderedPageBreak/>
              <w:t xml:space="preserve">Describe the purposes of the processing:  </w:t>
            </w:r>
            <w:r w:rsidR="003A64E2">
              <w:rPr>
                <w:rFonts w:eastAsia="Calibri" w:cs="Arial"/>
                <w:szCs w:val="24"/>
              </w:rPr>
              <w:t>W</w:t>
            </w:r>
            <w:r>
              <w:rPr>
                <w:rFonts w:eastAsia="Calibri" w:cs="Arial"/>
                <w:szCs w:val="24"/>
              </w:rPr>
              <w:t>hat do you want to achieve?  What is the intended effect on individuals?  What are the benefits of the processing – for the Department or more broadly?</w:t>
            </w:r>
          </w:p>
        </w:tc>
      </w:tr>
      <w:tr w:rsidR="002445D2" w14:paraId="3013BF41" w14:textId="77777777" w:rsidTr="008A6241">
        <w:tc>
          <w:tcPr>
            <w:tcW w:w="9016" w:type="dxa"/>
            <w:tcBorders>
              <w:top w:val="single" w:sz="4" w:space="0" w:color="auto"/>
              <w:left w:val="single" w:sz="4" w:space="0" w:color="auto"/>
              <w:bottom w:val="single" w:sz="4" w:space="0" w:color="auto"/>
              <w:right w:val="single" w:sz="4" w:space="0" w:color="auto"/>
            </w:tcBorders>
            <w:shd w:val="clear" w:color="auto" w:fill="FFFFFF"/>
          </w:tcPr>
          <w:p w14:paraId="3AC5704B" w14:textId="00D6071F" w:rsidR="00C76BE8" w:rsidRPr="00D308F4" w:rsidRDefault="00C76BE8" w:rsidP="00C76BE8">
            <w:pPr>
              <w:spacing w:line="240" w:lineRule="auto"/>
              <w:rPr>
                <w:rFonts w:eastAsia="Calibri" w:cs="Arial"/>
                <w:szCs w:val="24"/>
              </w:rPr>
            </w:pPr>
            <w:r w:rsidRPr="00D308F4">
              <w:rPr>
                <w:rFonts w:eastAsia="Calibri" w:cs="Arial"/>
                <w:szCs w:val="24"/>
              </w:rPr>
              <w:t xml:space="preserve">The benefits of these changes are that creditors and company members will be able to engage in the process to have an insolvency practitioner from the private sector appointed to replace the Official Receiver as liquidator or trustee without having to spend time and money travelling to a physical meeting. </w:t>
            </w:r>
          </w:p>
          <w:p w14:paraId="4371BD6B" w14:textId="77777777" w:rsidR="00C76BE8" w:rsidRPr="00D308F4" w:rsidRDefault="00C76BE8" w:rsidP="00C76BE8">
            <w:pPr>
              <w:spacing w:line="240" w:lineRule="auto"/>
              <w:rPr>
                <w:rFonts w:eastAsia="Calibri" w:cs="Arial"/>
                <w:szCs w:val="24"/>
              </w:rPr>
            </w:pPr>
            <w:r w:rsidRPr="00D308F4">
              <w:rPr>
                <w:rFonts w:eastAsia="Calibri" w:cs="Arial"/>
                <w:szCs w:val="24"/>
              </w:rPr>
              <w:t xml:space="preserve">In practice, it is very rare for meetings to be held under current legislation to appoint trustees and liquidators. In the vast majority of cases such appointments are made by the Department from a list of insolvency practitioners. </w:t>
            </w:r>
          </w:p>
          <w:p w14:paraId="7D7C9958" w14:textId="77777777" w:rsidR="008A6241" w:rsidRDefault="00C76BE8" w:rsidP="00C76BE8">
            <w:pPr>
              <w:spacing w:line="240" w:lineRule="auto"/>
              <w:rPr>
                <w:rFonts w:eastAsia="Calibri" w:cs="Arial"/>
                <w:b/>
                <w:szCs w:val="24"/>
              </w:rPr>
            </w:pPr>
            <w:r w:rsidRPr="00D308F4">
              <w:rPr>
                <w:rFonts w:eastAsia="Calibri" w:cs="Arial"/>
                <w:szCs w:val="24"/>
              </w:rPr>
              <w:t>It is anticipated that use of the new decision making and deemed consent procedures will be equally rare.</w:t>
            </w:r>
            <w:r>
              <w:rPr>
                <w:rFonts w:eastAsia="Calibri" w:cs="Arial"/>
                <w:b/>
                <w:szCs w:val="24"/>
              </w:rPr>
              <w:t xml:space="preserve">  </w:t>
            </w:r>
          </w:p>
        </w:tc>
      </w:tr>
    </w:tbl>
    <w:p w14:paraId="009CE4E1" w14:textId="77777777" w:rsidR="008A6241" w:rsidRDefault="008A6241" w:rsidP="00171E25">
      <w:pPr>
        <w:spacing w:after="0" w:line="240" w:lineRule="auto"/>
        <w:rPr>
          <w:rFonts w:eastAsia="Times New Roman" w:cs="Arial"/>
          <w:szCs w:val="24"/>
        </w:rPr>
      </w:pPr>
    </w:p>
    <w:tbl>
      <w:tblPr>
        <w:tblStyle w:val="TableGrid"/>
        <w:tblW w:w="0" w:type="auto"/>
        <w:tblLook w:val="04A0" w:firstRow="1" w:lastRow="0" w:firstColumn="1" w:lastColumn="0" w:noHBand="0" w:noVBand="1"/>
      </w:tblPr>
      <w:tblGrid>
        <w:gridCol w:w="9016"/>
      </w:tblGrid>
      <w:tr w:rsidR="008A6241" w14:paraId="4751B571" w14:textId="77777777" w:rsidTr="000E15C5">
        <w:tc>
          <w:tcPr>
            <w:tcW w:w="9016" w:type="dxa"/>
            <w:shd w:val="clear" w:color="auto" w:fill="5B9BD5" w:themeFill="accent1"/>
          </w:tcPr>
          <w:p w14:paraId="1E052B10" w14:textId="77777777" w:rsidR="008A6241" w:rsidRPr="000E15C5" w:rsidRDefault="008A6241" w:rsidP="00171E25">
            <w:pPr>
              <w:spacing w:after="120" w:line="259" w:lineRule="auto"/>
              <w:rPr>
                <w:rFonts w:eastAsia="Times New Roman" w:cs="Arial"/>
                <w:b/>
                <w:szCs w:val="24"/>
              </w:rPr>
            </w:pPr>
            <w:r w:rsidRPr="00F16B63">
              <w:rPr>
                <w:rFonts w:eastAsia="Times New Roman" w:cs="Arial"/>
                <w:b/>
                <w:szCs w:val="24"/>
              </w:rPr>
              <w:t>S</w:t>
            </w:r>
            <w:r w:rsidR="000E15C5" w:rsidRPr="00F16B63">
              <w:rPr>
                <w:rFonts w:eastAsia="Times New Roman" w:cs="Arial"/>
                <w:b/>
                <w:szCs w:val="24"/>
              </w:rPr>
              <w:t xml:space="preserve">TEP </w:t>
            </w:r>
            <w:r w:rsidRPr="00F16B63">
              <w:rPr>
                <w:rFonts w:eastAsia="Times New Roman" w:cs="Arial"/>
                <w:b/>
                <w:szCs w:val="24"/>
              </w:rPr>
              <w:t xml:space="preserve">3  </w:t>
            </w:r>
            <w:r w:rsidR="000E15C5" w:rsidRPr="00F16B63">
              <w:rPr>
                <w:rFonts w:eastAsia="Times New Roman" w:cs="Arial"/>
                <w:b/>
                <w:szCs w:val="24"/>
              </w:rPr>
              <w:t xml:space="preserve"> </w:t>
            </w:r>
            <w:r w:rsidRPr="00F16B63">
              <w:rPr>
                <w:rFonts w:eastAsia="Times New Roman" w:cs="Arial"/>
                <w:b/>
                <w:szCs w:val="24"/>
              </w:rPr>
              <w:t>C</w:t>
            </w:r>
            <w:r w:rsidR="000E15C5" w:rsidRPr="00F16B63">
              <w:rPr>
                <w:rFonts w:eastAsia="Times New Roman" w:cs="Arial"/>
                <w:b/>
                <w:szCs w:val="24"/>
              </w:rPr>
              <w:t>ONSULTATION PROCESS</w:t>
            </w:r>
          </w:p>
        </w:tc>
      </w:tr>
      <w:tr w:rsidR="008A6241" w14:paraId="3E88653E" w14:textId="77777777" w:rsidTr="008A6241">
        <w:tc>
          <w:tcPr>
            <w:tcW w:w="9016" w:type="dxa"/>
          </w:tcPr>
          <w:p w14:paraId="24AA90F9" w14:textId="77777777" w:rsidR="008A6241" w:rsidRDefault="008A6241" w:rsidP="00171E25">
            <w:pPr>
              <w:spacing w:line="259" w:lineRule="auto"/>
              <w:rPr>
                <w:rFonts w:eastAsia="Times New Roman" w:cs="Arial"/>
                <w:szCs w:val="24"/>
              </w:rPr>
            </w:pPr>
            <w:r w:rsidRPr="000E15C5">
              <w:rPr>
                <w:rFonts w:eastAsia="Times New Roman" w:cs="Arial"/>
                <w:b/>
                <w:szCs w:val="24"/>
              </w:rPr>
              <w:t>Consider how to consult with relevant stakeholders:</w:t>
            </w:r>
            <w:r w:rsidR="003A64E2">
              <w:rPr>
                <w:rFonts w:eastAsia="Times New Roman" w:cs="Arial"/>
                <w:szCs w:val="24"/>
              </w:rPr>
              <w:t xml:space="preserve">  D</w:t>
            </w:r>
            <w:r>
              <w:rPr>
                <w:rFonts w:eastAsia="Times New Roman" w:cs="Arial"/>
                <w:szCs w:val="24"/>
              </w:rPr>
              <w:t>escribe when and how to seek data subjects’ views - or justify why</w:t>
            </w:r>
            <w:r w:rsidR="000E15C5">
              <w:rPr>
                <w:rFonts w:eastAsia="Times New Roman" w:cs="Arial"/>
                <w:szCs w:val="24"/>
              </w:rPr>
              <w:t xml:space="preserve"> </w:t>
            </w:r>
            <w:r>
              <w:rPr>
                <w:rFonts w:eastAsia="Times New Roman" w:cs="Arial"/>
                <w:szCs w:val="24"/>
              </w:rPr>
              <w:t xml:space="preserve">it is not appropriate to do so.  Who else needs to be </w:t>
            </w:r>
            <w:r w:rsidR="003A64E2">
              <w:rPr>
                <w:rFonts w:eastAsia="Times New Roman" w:cs="Arial"/>
                <w:szCs w:val="24"/>
              </w:rPr>
              <w:t>involved within the Department</w:t>
            </w:r>
            <w:r>
              <w:rPr>
                <w:rFonts w:eastAsia="Times New Roman" w:cs="Arial"/>
                <w:szCs w:val="24"/>
              </w:rPr>
              <w:t>?  Do you need to consult with data processors?  Do you plan to consult with information security experts or any other specialists?</w:t>
            </w:r>
          </w:p>
        </w:tc>
      </w:tr>
      <w:tr w:rsidR="000E15C5" w14:paraId="0FDC0B81" w14:textId="77777777" w:rsidTr="008A6241">
        <w:tc>
          <w:tcPr>
            <w:tcW w:w="9016" w:type="dxa"/>
          </w:tcPr>
          <w:p w14:paraId="11A0CBA0" w14:textId="77777777" w:rsidR="00C76BE8" w:rsidRPr="00CB4388" w:rsidRDefault="00C76BE8" w:rsidP="00C76BE8">
            <w:pPr>
              <w:spacing w:line="240" w:lineRule="auto"/>
              <w:ind w:left="738"/>
              <w:rPr>
                <w:rFonts w:eastAsia="Calibri" w:cs="Arial"/>
                <w:szCs w:val="24"/>
              </w:rPr>
            </w:pPr>
            <w:r w:rsidRPr="00CB4388">
              <w:rPr>
                <w:rFonts w:eastAsia="Calibri" w:cs="Arial"/>
                <w:szCs w:val="24"/>
              </w:rPr>
              <w:t xml:space="preserve">The main stakeholders are, </w:t>
            </w:r>
          </w:p>
          <w:p w14:paraId="60B07345" w14:textId="77777777" w:rsidR="00C76BE8" w:rsidRPr="00CB4388" w:rsidRDefault="00C76BE8" w:rsidP="00304358">
            <w:pPr>
              <w:pStyle w:val="ListParagraph"/>
              <w:numPr>
                <w:ilvl w:val="0"/>
                <w:numId w:val="1"/>
              </w:numPr>
              <w:spacing w:line="240" w:lineRule="auto"/>
              <w:rPr>
                <w:rFonts w:eastAsia="Calibri" w:cs="Arial"/>
                <w:szCs w:val="24"/>
              </w:rPr>
            </w:pPr>
            <w:r w:rsidRPr="00CB4388">
              <w:rPr>
                <w:rFonts w:eastAsia="Calibri" w:cs="Arial"/>
                <w:szCs w:val="24"/>
              </w:rPr>
              <w:t xml:space="preserve">The Official Receiver. His role is to administer the process to have a trustee of liquidator appointed. </w:t>
            </w:r>
          </w:p>
          <w:p w14:paraId="6C42F61B" w14:textId="77777777" w:rsidR="00C76BE8" w:rsidRPr="00CB4388" w:rsidRDefault="00C76BE8" w:rsidP="00304358">
            <w:pPr>
              <w:pStyle w:val="ListParagraph"/>
              <w:numPr>
                <w:ilvl w:val="0"/>
                <w:numId w:val="1"/>
              </w:numPr>
              <w:spacing w:line="240" w:lineRule="auto"/>
              <w:rPr>
                <w:rFonts w:eastAsia="Calibri" w:cs="Arial"/>
                <w:szCs w:val="24"/>
              </w:rPr>
            </w:pPr>
            <w:r w:rsidRPr="00CB4388">
              <w:rPr>
                <w:rFonts w:eastAsia="Calibri" w:cs="Arial"/>
                <w:szCs w:val="24"/>
              </w:rPr>
              <w:t xml:space="preserve">The creditors. Their role is to engage in a process resulting in the appointment of a private sector insolvency practitioner to replace the Official Receiver as trustee in bankruptcy or company liquidator. </w:t>
            </w:r>
          </w:p>
          <w:p w14:paraId="5FE8540E" w14:textId="59FACD4C" w:rsidR="00C76BE8" w:rsidRPr="00CB4388" w:rsidRDefault="00C76BE8" w:rsidP="00DE5B0C">
            <w:pPr>
              <w:pStyle w:val="ListParagraph"/>
              <w:numPr>
                <w:ilvl w:val="0"/>
                <w:numId w:val="1"/>
              </w:numPr>
              <w:spacing w:line="240" w:lineRule="auto"/>
              <w:rPr>
                <w:rFonts w:eastAsia="Calibri" w:cs="Arial"/>
                <w:szCs w:val="24"/>
              </w:rPr>
            </w:pPr>
            <w:r w:rsidRPr="00CB4388">
              <w:rPr>
                <w:rFonts w:eastAsia="Calibri" w:cs="Arial"/>
                <w:szCs w:val="24"/>
              </w:rPr>
              <w:t>Insolvency practitioners</w:t>
            </w:r>
            <w:r w:rsidR="00CB4388" w:rsidRPr="00CB4388">
              <w:rPr>
                <w:rFonts w:eastAsia="Calibri" w:cs="Arial"/>
                <w:szCs w:val="24"/>
              </w:rPr>
              <w:t>.</w:t>
            </w:r>
            <w:r w:rsidRPr="00CB4388">
              <w:rPr>
                <w:rFonts w:eastAsia="Calibri" w:cs="Arial"/>
                <w:szCs w:val="24"/>
              </w:rPr>
              <w:t xml:space="preserve"> </w:t>
            </w:r>
            <w:r w:rsidR="00D308F4" w:rsidRPr="00CB4388">
              <w:rPr>
                <w:rFonts w:eastAsia="Calibri" w:cs="Arial"/>
                <w:szCs w:val="24"/>
              </w:rPr>
              <w:t xml:space="preserve"> </w:t>
            </w:r>
            <w:r w:rsidR="00CB4388" w:rsidRPr="00CB4388">
              <w:rPr>
                <w:rFonts w:eastAsia="Calibri" w:cs="Arial"/>
                <w:szCs w:val="24"/>
              </w:rPr>
              <w:t>The process should result in o</w:t>
            </w:r>
            <w:r w:rsidR="00D308F4" w:rsidRPr="00CB4388">
              <w:rPr>
                <w:rFonts w:eastAsia="Calibri" w:cs="Arial"/>
                <w:szCs w:val="24"/>
              </w:rPr>
              <w:t>ne o</w:t>
            </w:r>
            <w:r w:rsidR="003B190D">
              <w:rPr>
                <w:rFonts w:eastAsia="Calibri" w:cs="Arial"/>
                <w:szCs w:val="24"/>
              </w:rPr>
              <w:t>r</w:t>
            </w:r>
            <w:r w:rsidR="00D308F4" w:rsidRPr="00CB4388">
              <w:rPr>
                <w:rFonts w:eastAsia="Calibri" w:cs="Arial"/>
                <w:szCs w:val="24"/>
              </w:rPr>
              <w:t xml:space="preserve"> </w:t>
            </w:r>
            <w:proofErr w:type="gramStart"/>
            <w:r w:rsidR="00D308F4" w:rsidRPr="00CB4388">
              <w:rPr>
                <w:rFonts w:eastAsia="Calibri" w:cs="Arial"/>
                <w:szCs w:val="24"/>
              </w:rPr>
              <w:t>more  members</w:t>
            </w:r>
            <w:proofErr w:type="gramEnd"/>
            <w:r w:rsidR="00CB4388" w:rsidRPr="00CB4388">
              <w:rPr>
                <w:rFonts w:eastAsia="Calibri" w:cs="Arial"/>
                <w:szCs w:val="24"/>
              </w:rPr>
              <w:t xml:space="preserve"> of this profession being </w:t>
            </w:r>
            <w:r w:rsidR="00D308F4" w:rsidRPr="00CB4388">
              <w:rPr>
                <w:rFonts w:eastAsia="Calibri" w:cs="Arial"/>
                <w:szCs w:val="24"/>
              </w:rPr>
              <w:t xml:space="preserve">appointed to carry out the work of </w:t>
            </w:r>
            <w:r w:rsidR="00CB4388" w:rsidRPr="00CB4388">
              <w:rPr>
                <w:rFonts w:eastAsia="Calibri" w:cs="Arial"/>
                <w:szCs w:val="24"/>
              </w:rPr>
              <w:t xml:space="preserve">administering the bankruptcy or liquidation and receiving </w:t>
            </w:r>
            <w:r w:rsidR="00D308F4" w:rsidRPr="00CB4388">
              <w:rPr>
                <w:rFonts w:eastAsia="Calibri" w:cs="Arial"/>
                <w:szCs w:val="24"/>
              </w:rPr>
              <w:t>remunerat</w:t>
            </w:r>
            <w:r w:rsidR="00CB4388" w:rsidRPr="00CB4388">
              <w:rPr>
                <w:rFonts w:eastAsia="Calibri" w:cs="Arial"/>
                <w:szCs w:val="24"/>
              </w:rPr>
              <w:t xml:space="preserve">ion for </w:t>
            </w:r>
            <w:r w:rsidR="00D308F4" w:rsidRPr="00CB4388">
              <w:rPr>
                <w:rFonts w:eastAsia="Calibri" w:cs="Arial"/>
                <w:szCs w:val="24"/>
              </w:rPr>
              <w:t xml:space="preserve">doing so. </w:t>
            </w:r>
          </w:p>
          <w:p w14:paraId="6EED8CCD" w14:textId="77777777" w:rsidR="00D308F4" w:rsidRPr="00CB4388" w:rsidRDefault="00D308F4" w:rsidP="00D308F4">
            <w:pPr>
              <w:pStyle w:val="ListParagraph"/>
              <w:spacing w:line="240" w:lineRule="auto"/>
              <w:ind w:left="1440"/>
              <w:rPr>
                <w:rFonts w:eastAsia="Calibri" w:cs="Arial"/>
                <w:szCs w:val="24"/>
              </w:rPr>
            </w:pPr>
          </w:p>
          <w:p w14:paraId="2A3F8E02" w14:textId="77777777" w:rsidR="00D308F4" w:rsidRDefault="00D308F4" w:rsidP="00CB4388">
            <w:pPr>
              <w:pStyle w:val="ListParagraph"/>
              <w:spacing w:line="240" w:lineRule="auto"/>
              <w:ind w:left="738"/>
              <w:rPr>
                <w:rFonts w:eastAsia="Calibri" w:cs="Arial"/>
                <w:szCs w:val="24"/>
              </w:rPr>
            </w:pPr>
            <w:r w:rsidRPr="00CB4388">
              <w:rPr>
                <w:rFonts w:eastAsia="Calibri" w:cs="Arial"/>
                <w:szCs w:val="24"/>
              </w:rPr>
              <w:t xml:space="preserve">The Insolvency Service intends to carry out </w:t>
            </w:r>
            <w:r w:rsidR="00CB4388" w:rsidRPr="00CB4388">
              <w:rPr>
                <w:rFonts w:eastAsia="Calibri" w:cs="Arial"/>
                <w:szCs w:val="24"/>
              </w:rPr>
              <w:t xml:space="preserve">a full policy consultation on all aspects of the proposed Bill, and this assessment will form part of the consultation package. </w:t>
            </w:r>
          </w:p>
          <w:p w14:paraId="6337AE2D" w14:textId="77777777" w:rsidR="00CB4388" w:rsidRDefault="00CB4388" w:rsidP="00CB4388">
            <w:pPr>
              <w:pStyle w:val="ListParagraph"/>
              <w:spacing w:line="240" w:lineRule="auto"/>
              <w:ind w:left="738"/>
              <w:rPr>
                <w:rFonts w:eastAsia="Calibri" w:cs="Arial"/>
                <w:szCs w:val="24"/>
              </w:rPr>
            </w:pPr>
          </w:p>
          <w:p w14:paraId="6A21F12D" w14:textId="77777777" w:rsidR="00CB4388" w:rsidRDefault="00CB4388" w:rsidP="00CB4388">
            <w:pPr>
              <w:pStyle w:val="ListParagraph"/>
              <w:spacing w:line="240" w:lineRule="auto"/>
              <w:ind w:left="738"/>
              <w:rPr>
                <w:rFonts w:eastAsia="Calibri" w:cs="Arial"/>
                <w:szCs w:val="24"/>
              </w:rPr>
            </w:pPr>
            <w:r>
              <w:rPr>
                <w:rFonts w:eastAsia="Calibri" w:cs="Arial"/>
                <w:szCs w:val="24"/>
              </w:rPr>
              <w:t xml:space="preserve">Insolvency practitioners and trade bodies such as the Federation of Small Businesses and the Institute of Directors will be invited to respond. </w:t>
            </w:r>
            <w:r w:rsidR="003773DB">
              <w:rPr>
                <w:rFonts w:eastAsia="Calibri" w:cs="Arial"/>
                <w:szCs w:val="24"/>
              </w:rPr>
              <w:t xml:space="preserve">The Official Receiver and his staff will also be included in the consultation. </w:t>
            </w:r>
          </w:p>
          <w:p w14:paraId="332E3CB7" w14:textId="77777777" w:rsidR="000E15C5" w:rsidRPr="000E15C5" w:rsidRDefault="000E15C5" w:rsidP="00171E25">
            <w:pPr>
              <w:spacing w:line="259" w:lineRule="auto"/>
              <w:rPr>
                <w:rFonts w:eastAsia="Times New Roman" w:cs="Arial"/>
                <w:b/>
                <w:szCs w:val="24"/>
              </w:rPr>
            </w:pPr>
          </w:p>
        </w:tc>
      </w:tr>
      <w:tr w:rsidR="00D308F4" w14:paraId="554BD535" w14:textId="77777777" w:rsidTr="008A6241">
        <w:tc>
          <w:tcPr>
            <w:tcW w:w="9016" w:type="dxa"/>
          </w:tcPr>
          <w:p w14:paraId="07B2113C" w14:textId="77777777" w:rsidR="00D308F4" w:rsidRDefault="00D308F4" w:rsidP="00C76BE8">
            <w:pPr>
              <w:spacing w:line="240" w:lineRule="auto"/>
              <w:ind w:left="738"/>
              <w:rPr>
                <w:rFonts w:eastAsia="Calibri" w:cs="Arial"/>
                <w:b/>
                <w:szCs w:val="24"/>
              </w:rPr>
            </w:pPr>
          </w:p>
        </w:tc>
      </w:tr>
      <w:tr w:rsidR="000E15C5" w14:paraId="21584774" w14:textId="77777777" w:rsidTr="00495B3E">
        <w:tc>
          <w:tcPr>
            <w:tcW w:w="9016" w:type="dxa"/>
            <w:shd w:val="clear" w:color="auto" w:fill="5B9BD5" w:themeFill="accent1"/>
          </w:tcPr>
          <w:p w14:paraId="3A63CA65" w14:textId="77777777" w:rsidR="000E15C5" w:rsidRPr="000E15C5" w:rsidRDefault="000E15C5" w:rsidP="00171E25">
            <w:pPr>
              <w:spacing w:after="120" w:line="259" w:lineRule="auto"/>
              <w:rPr>
                <w:rFonts w:eastAsia="Times New Roman" w:cs="Arial"/>
                <w:b/>
                <w:szCs w:val="24"/>
              </w:rPr>
            </w:pPr>
            <w:r w:rsidRPr="00F16B63">
              <w:rPr>
                <w:rFonts w:eastAsia="Times New Roman" w:cs="Arial"/>
                <w:b/>
                <w:szCs w:val="24"/>
              </w:rPr>
              <w:t>STEP 4   ASSESS NECESSITY AND PROPORTIONALITY</w:t>
            </w:r>
          </w:p>
        </w:tc>
      </w:tr>
      <w:tr w:rsidR="000E15C5" w14:paraId="44C1C755" w14:textId="77777777" w:rsidTr="000E15C5">
        <w:tc>
          <w:tcPr>
            <w:tcW w:w="9016" w:type="dxa"/>
          </w:tcPr>
          <w:p w14:paraId="52BA00E9" w14:textId="77777777" w:rsidR="000E15C5" w:rsidRDefault="000E15C5" w:rsidP="00171E25">
            <w:pPr>
              <w:spacing w:line="259" w:lineRule="auto"/>
              <w:rPr>
                <w:rFonts w:eastAsia="Times New Roman" w:cs="Arial"/>
                <w:szCs w:val="24"/>
              </w:rPr>
            </w:pPr>
            <w:r w:rsidRPr="00CD14B1">
              <w:rPr>
                <w:rFonts w:eastAsia="Times New Roman" w:cs="Arial"/>
                <w:b/>
                <w:szCs w:val="24"/>
              </w:rPr>
              <w:t>Describe compliance and proportionality measures:</w:t>
            </w:r>
            <w:r w:rsidR="003A64E2">
              <w:rPr>
                <w:rFonts w:eastAsia="Times New Roman" w:cs="Arial"/>
                <w:szCs w:val="24"/>
              </w:rPr>
              <w:t xml:space="preserve">  W</w:t>
            </w:r>
            <w:r>
              <w:rPr>
                <w:rFonts w:eastAsia="Times New Roman" w:cs="Arial"/>
                <w:szCs w:val="24"/>
              </w:rPr>
              <w:t>hat is your lawful basis for processing?  Does the processing actually achieve your purpose?  Is there another way to achieve the same outcome?  How will y</w:t>
            </w:r>
            <w:r w:rsidR="00BC4F94">
              <w:rPr>
                <w:rFonts w:eastAsia="Times New Roman" w:cs="Arial"/>
                <w:szCs w:val="24"/>
              </w:rPr>
              <w:t>ou prevent function creep?  How will</w:t>
            </w:r>
            <w:r>
              <w:rPr>
                <w:rFonts w:eastAsia="Times New Roman" w:cs="Arial"/>
                <w:szCs w:val="24"/>
              </w:rPr>
              <w:t xml:space="preserve"> you ensure data quality and data minimisation?  What information will you give individuals?  How will you help to support their rights?  What measures do </w:t>
            </w:r>
            <w:r>
              <w:rPr>
                <w:rFonts w:eastAsia="Times New Roman" w:cs="Arial"/>
                <w:szCs w:val="24"/>
              </w:rPr>
              <w:lastRenderedPageBreak/>
              <w:t>you take to ensure processors comply?  How do you safeguard any international standards?</w:t>
            </w:r>
          </w:p>
        </w:tc>
      </w:tr>
      <w:tr w:rsidR="000E15C5" w14:paraId="0A5EFF09" w14:textId="77777777" w:rsidTr="000E15C5">
        <w:tc>
          <w:tcPr>
            <w:tcW w:w="9016" w:type="dxa"/>
          </w:tcPr>
          <w:p w14:paraId="5908D5CE" w14:textId="77777777" w:rsidR="000E15C5" w:rsidRPr="003B190D" w:rsidRDefault="00C76BE8" w:rsidP="00C76BE8">
            <w:pPr>
              <w:spacing w:line="259" w:lineRule="auto"/>
              <w:rPr>
                <w:rFonts w:eastAsia="Times New Roman" w:cs="Arial"/>
                <w:szCs w:val="24"/>
              </w:rPr>
            </w:pPr>
            <w:r w:rsidRPr="003B190D">
              <w:rPr>
                <w:rFonts w:eastAsia="Times New Roman" w:cs="Arial"/>
                <w:szCs w:val="24"/>
              </w:rPr>
              <w:lastRenderedPageBreak/>
              <w:t>The lawful basis for processing the data is L</w:t>
            </w:r>
            <w:r w:rsidR="00B95C74" w:rsidRPr="003B190D">
              <w:rPr>
                <w:rFonts w:eastAsia="Times New Roman" w:cs="Arial"/>
                <w:szCs w:val="24"/>
              </w:rPr>
              <w:t>egal Obligation</w:t>
            </w:r>
          </w:p>
          <w:p w14:paraId="42FF1614" w14:textId="77777777" w:rsidR="00C76BE8" w:rsidRPr="003B190D" w:rsidRDefault="00C76BE8" w:rsidP="00C76BE8">
            <w:pPr>
              <w:spacing w:line="259" w:lineRule="auto"/>
              <w:rPr>
                <w:rFonts w:eastAsia="Times New Roman" w:cs="Arial"/>
                <w:szCs w:val="24"/>
              </w:rPr>
            </w:pPr>
            <w:r w:rsidRPr="003B190D">
              <w:rPr>
                <w:rFonts w:eastAsia="Times New Roman" w:cs="Arial"/>
                <w:szCs w:val="24"/>
              </w:rPr>
              <w:t>The processing required for this will allow the Official Receiver</w:t>
            </w:r>
            <w:r w:rsidR="00B95C74" w:rsidRPr="003B190D">
              <w:rPr>
                <w:rFonts w:eastAsia="Times New Roman" w:cs="Arial"/>
                <w:szCs w:val="24"/>
              </w:rPr>
              <w:t xml:space="preserve"> and the creditors to appoint an Insolvency practitioner.</w:t>
            </w:r>
          </w:p>
          <w:p w14:paraId="4EFED9BA" w14:textId="6D1AC52B" w:rsidR="00CA6779" w:rsidRPr="003B190D" w:rsidRDefault="00CA6779" w:rsidP="00C76BE8">
            <w:pPr>
              <w:spacing w:line="259" w:lineRule="auto"/>
              <w:rPr>
                <w:rFonts w:eastAsia="Times New Roman" w:cs="Arial"/>
                <w:szCs w:val="24"/>
              </w:rPr>
            </w:pPr>
            <w:r w:rsidRPr="003B190D">
              <w:rPr>
                <w:rFonts w:eastAsia="Times New Roman" w:cs="Arial"/>
                <w:szCs w:val="24"/>
              </w:rPr>
              <w:t xml:space="preserve">Insolvency practitioners can be appointed in a different way. The legislation allows the Official Receiver to apply to the Department to have an insolvency practitioner appointed. The Department maintains a list, or rota, of insolvency practitioners who take Northern Ireland cases and the next person on that list will be appointed. However it may be appropriate in those rare cases where there are significant assets to </w:t>
            </w:r>
            <w:r w:rsidR="00821A3A" w:rsidRPr="003B190D">
              <w:rPr>
                <w:rFonts w:eastAsia="Times New Roman" w:cs="Arial"/>
                <w:szCs w:val="24"/>
              </w:rPr>
              <w:t xml:space="preserve">allow the </w:t>
            </w:r>
            <w:r w:rsidRPr="003B190D">
              <w:rPr>
                <w:rFonts w:eastAsia="Times New Roman" w:cs="Arial"/>
                <w:szCs w:val="24"/>
              </w:rPr>
              <w:t xml:space="preserve">creditors </w:t>
            </w:r>
            <w:r w:rsidR="00821A3A" w:rsidRPr="003B190D">
              <w:rPr>
                <w:rFonts w:eastAsia="Times New Roman" w:cs="Arial"/>
                <w:szCs w:val="24"/>
              </w:rPr>
              <w:t>to choose</w:t>
            </w:r>
            <w:r w:rsidRPr="003B190D">
              <w:rPr>
                <w:rFonts w:eastAsia="Times New Roman" w:cs="Arial"/>
                <w:szCs w:val="24"/>
              </w:rPr>
              <w:t xml:space="preserve"> the insolvency practitioner </w:t>
            </w:r>
            <w:r w:rsidR="00821A3A" w:rsidRPr="003B190D">
              <w:rPr>
                <w:rFonts w:eastAsia="Times New Roman" w:cs="Arial"/>
                <w:szCs w:val="24"/>
              </w:rPr>
              <w:t xml:space="preserve">since the return to the creditors will depend on </w:t>
            </w:r>
            <w:r w:rsidRPr="003B190D">
              <w:rPr>
                <w:rFonts w:eastAsia="Times New Roman" w:cs="Arial"/>
                <w:szCs w:val="24"/>
              </w:rPr>
              <w:t>how well th</w:t>
            </w:r>
            <w:r w:rsidR="00821A3A" w:rsidRPr="003B190D">
              <w:rPr>
                <w:rFonts w:eastAsia="Times New Roman" w:cs="Arial"/>
                <w:szCs w:val="24"/>
              </w:rPr>
              <w:t xml:space="preserve">at person </w:t>
            </w:r>
            <w:r w:rsidRPr="003B190D">
              <w:rPr>
                <w:rFonts w:eastAsia="Times New Roman" w:cs="Arial"/>
                <w:szCs w:val="24"/>
              </w:rPr>
              <w:t xml:space="preserve">does his </w:t>
            </w:r>
            <w:r w:rsidR="00821A3A" w:rsidRPr="003B190D">
              <w:rPr>
                <w:rFonts w:eastAsia="Times New Roman" w:cs="Arial"/>
                <w:szCs w:val="24"/>
              </w:rPr>
              <w:t xml:space="preserve">or her </w:t>
            </w:r>
            <w:r w:rsidRPr="003B190D">
              <w:rPr>
                <w:rFonts w:eastAsia="Times New Roman" w:cs="Arial"/>
                <w:szCs w:val="24"/>
              </w:rPr>
              <w:t xml:space="preserve">job. </w:t>
            </w:r>
          </w:p>
          <w:p w14:paraId="21F393F5" w14:textId="77777777" w:rsidR="00821A3A" w:rsidRPr="003B190D" w:rsidRDefault="00821A3A" w:rsidP="00C76BE8">
            <w:pPr>
              <w:spacing w:line="259" w:lineRule="auto"/>
              <w:rPr>
                <w:rFonts w:eastAsia="Times New Roman" w:cs="Arial"/>
                <w:szCs w:val="24"/>
              </w:rPr>
            </w:pPr>
            <w:r w:rsidRPr="003B190D">
              <w:rPr>
                <w:rFonts w:eastAsia="Times New Roman" w:cs="Arial"/>
                <w:szCs w:val="24"/>
              </w:rPr>
              <w:t xml:space="preserve">As previously mentioned, it is practice to keep Northern Ireland insolvency legislation in parity with that applying in England and Wales. Decision making processes for the appointment of insolvency practitioners identical to those we are proposing are already included in legislation applying in England and Wales. It would be unsatisfactory for them to be available to creditors there but not in Northern Ireland. </w:t>
            </w:r>
          </w:p>
          <w:p w14:paraId="187FDA40" w14:textId="77777777" w:rsidR="00821A3A" w:rsidRPr="003B190D" w:rsidRDefault="00B82481" w:rsidP="00C76BE8">
            <w:pPr>
              <w:spacing w:line="259" w:lineRule="auto"/>
              <w:rPr>
                <w:rFonts w:eastAsia="Times New Roman" w:cs="Arial"/>
                <w:szCs w:val="24"/>
              </w:rPr>
            </w:pPr>
            <w:r w:rsidRPr="003B190D">
              <w:rPr>
                <w:rFonts w:eastAsia="Times New Roman" w:cs="Arial"/>
                <w:szCs w:val="24"/>
              </w:rPr>
              <w:t xml:space="preserve">The steps to be gone through by the Official Receiver to appoint an insolvency practitioner as trustee or liquidator and the information he has to seek in order to do so will be precisely laid down in legislation. There is therefore no scope for function creep, and there will be no incentive to seek more data than has to be obtained to comply with legislation governing the appointment of an insolvency practitioner. </w:t>
            </w:r>
          </w:p>
          <w:p w14:paraId="7BE47E39" w14:textId="77777777" w:rsidR="00D32986" w:rsidRPr="003B190D" w:rsidRDefault="00D32986" w:rsidP="00C76BE8">
            <w:pPr>
              <w:spacing w:line="259" w:lineRule="auto"/>
              <w:rPr>
                <w:rFonts w:eastAsia="Times New Roman" w:cs="Arial"/>
                <w:szCs w:val="24"/>
              </w:rPr>
            </w:pPr>
            <w:r w:rsidRPr="003B190D">
              <w:rPr>
                <w:rFonts w:eastAsia="Times New Roman" w:cs="Arial"/>
                <w:szCs w:val="24"/>
              </w:rPr>
              <w:t xml:space="preserve">Processors will not be used in the procedure. </w:t>
            </w:r>
          </w:p>
          <w:p w14:paraId="07CB3AA9" w14:textId="77777777" w:rsidR="00D32986" w:rsidRPr="003B190D" w:rsidRDefault="00D32986" w:rsidP="00C76BE8">
            <w:pPr>
              <w:spacing w:line="259" w:lineRule="auto"/>
              <w:rPr>
                <w:rFonts w:eastAsia="Times New Roman" w:cs="Arial"/>
                <w:szCs w:val="24"/>
              </w:rPr>
            </w:pPr>
            <w:r w:rsidRPr="003B190D">
              <w:rPr>
                <w:rFonts w:eastAsia="Times New Roman" w:cs="Arial"/>
                <w:szCs w:val="24"/>
              </w:rPr>
              <w:t xml:space="preserve">The names and addresses of insolvency practitioners are already in the public domain. </w:t>
            </w:r>
          </w:p>
          <w:p w14:paraId="1A9612E1" w14:textId="77777777" w:rsidR="00B95C74" w:rsidRDefault="00D32986" w:rsidP="00D32986">
            <w:pPr>
              <w:spacing w:line="259" w:lineRule="auto"/>
              <w:rPr>
                <w:rFonts w:eastAsia="Times New Roman" w:cs="Arial"/>
                <w:szCs w:val="24"/>
              </w:rPr>
            </w:pPr>
            <w:r w:rsidRPr="003B190D">
              <w:rPr>
                <w:rFonts w:eastAsia="Times New Roman" w:cs="Arial"/>
                <w:szCs w:val="24"/>
              </w:rPr>
              <w:t xml:space="preserve">Creditors and insolvency practitioners will be covered by the Insolvency Service’s Privacy Notice, which lists the Insolvency (Northern Ireland) Order 1989 as among the legislation under which processing is necessary for compliance with a legal obligation. Provision to enable the Official Receiver to carry out the process to enable creditors and company members to appoint an insolvency practitioner will be inserted into the Insolvency (Northern Ireland) Order 1989 by the Bill we are planning to make. </w:t>
            </w:r>
          </w:p>
        </w:tc>
      </w:tr>
    </w:tbl>
    <w:p w14:paraId="796A9FB5" w14:textId="77777777" w:rsidR="009C06B3" w:rsidRDefault="009C06B3" w:rsidP="00171E25">
      <w:pPr>
        <w:spacing w:line="259" w:lineRule="auto"/>
        <w:rPr>
          <w:rFonts w:eastAsia="Times New Roman" w:cs="Arial"/>
          <w:b/>
          <w:color w:val="FFFFFF" w:themeColor="background1"/>
          <w:szCs w:val="24"/>
        </w:rPr>
        <w:sectPr w:rsidR="009C06B3">
          <w:headerReference w:type="default" r:id="rId8"/>
          <w:footerReference w:type="default" r:id="rI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67"/>
        <w:gridCol w:w="1701"/>
        <w:gridCol w:w="1701"/>
        <w:gridCol w:w="1479"/>
      </w:tblGrid>
      <w:tr w:rsidR="009D692B" w14:paraId="19FD083D" w14:textId="77777777" w:rsidTr="009E7A76">
        <w:tc>
          <w:tcPr>
            <w:tcW w:w="13948" w:type="dxa"/>
            <w:gridSpan w:val="4"/>
            <w:shd w:val="clear" w:color="auto" w:fill="5B9BD5" w:themeFill="accent1"/>
          </w:tcPr>
          <w:p w14:paraId="0A7DDFBD" w14:textId="461B9A79" w:rsidR="009D692B" w:rsidRPr="00F16B63" w:rsidRDefault="009D692B" w:rsidP="00171E25">
            <w:pPr>
              <w:spacing w:after="120" w:line="259" w:lineRule="auto"/>
              <w:rPr>
                <w:rFonts w:eastAsia="Times New Roman" w:cs="Arial"/>
                <w:b/>
                <w:szCs w:val="24"/>
              </w:rPr>
            </w:pPr>
            <w:r w:rsidRPr="00F16B63">
              <w:rPr>
                <w:rFonts w:eastAsia="Times New Roman" w:cs="Arial"/>
                <w:b/>
                <w:szCs w:val="24"/>
              </w:rPr>
              <w:lastRenderedPageBreak/>
              <w:t>STEP 5</w:t>
            </w:r>
            <w:r w:rsidRPr="00F16B63">
              <w:rPr>
                <w:rFonts w:eastAsia="Times New Roman" w:cs="Arial"/>
                <w:b/>
                <w:szCs w:val="24"/>
              </w:rPr>
              <w:tab/>
              <w:t>IDENTIFY AND ASSESS RISKS</w:t>
            </w:r>
          </w:p>
        </w:tc>
      </w:tr>
      <w:tr w:rsidR="009E7A76" w14:paraId="0BB625BC" w14:textId="77777777" w:rsidTr="009E7A76">
        <w:tc>
          <w:tcPr>
            <w:tcW w:w="9067" w:type="dxa"/>
            <w:shd w:val="clear" w:color="auto" w:fill="FFFFFF" w:themeFill="background1"/>
          </w:tcPr>
          <w:p w14:paraId="1B31D6F1" w14:textId="3BAB31B0" w:rsidR="009E7A76" w:rsidRPr="0084467C" w:rsidRDefault="009E7A76" w:rsidP="0014472F">
            <w:pPr>
              <w:spacing w:line="259" w:lineRule="auto"/>
              <w:rPr>
                <w:rFonts w:eastAsia="Times New Roman" w:cs="Arial"/>
                <w:b/>
                <w:color w:val="FFFFFF" w:themeColor="background1"/>
                <w:szCs w:val="24"/>
              </w:rPr>
            </w:pPr>
            <w:r>
              <w:rPr>
                <w:rFonts w:eastAsia="Times New Roman" w:cs="Arial"/>
                <w:b/>
                <w:szCs w:val="24"/>
              </w:rPr>
              <w:t xml:space="preserve">1. </w:t>
            </w:r>
            <w:r>
              <w:rPr>
                <w:rFonts w:eastAsia="Times New Roman" w:cs="Arial"/>
                <w:szCs w:val="24"/>
              </w:rPr>
              <w:t xml:space="preserve">Personal data not held securely therefore causing data </w:t>
            </w:r>
            <w:proofErr w:type="gramStart"/>
            <w:r>
              <w:rPr>
                <w:rFonts w:eastAsia="Times New Roman" w:cs="Arial"/>
                <w:szCs w:val="24"/>
              </w:rPr>
              <w:t>subjects</w:t>
            </w:r>
            <w:proofErr w:type="gramEnd"/>
            <w:r>
              <w:rPr>
                <w:rFonts w:eastAsia="Times New Roman" w:cs="Arial"/>
                <w:szCs w:val="24"/>
              </w:rPr>
              <w:t xml:space="preserve"> damage / distress.</w:t>
            </w:r>
          </w:p>
        </w:tc>
        <w:tc>
          <w:tcPr>
            <w:tcW w:w="1701" w:type="dxa"/>
            <w:shd w:val="clear" w:color="auto" w:fill="FFFFFF" w:themeFill="background1"/>
          </w:tcPr>
          <w:p w14:paraId="620F99AA" w14:textId="77777777" w:rsidR="009E7A76" w:rsidRDefault="009E7A76" w:rsidP="00171E25">
            <w:pPr>
              <w:spacing w:line="259" w:lineRule="auto"/>
              <w:rPr>
                <w:rFonts w:eastAsia="Times New Roman" w:cs="Arial"/>
                <w:b/>
                <w:szCs w:val="24"/>
              </w:rPr>
            </w:pPr>
            <w:r w:rsidRPr="00CD14B1">
              <w:rPr>
                <w:rFonts w:eastAsia="Times New Roman" w:cs="Arial"/>
                <w:b/>
                <w:szCs w:val="24"/>
              </w:rPr>
              <w:t>Likelihood of harm</w:t>
            </w:r>
          </w:p>
          <w:p w14:paraId="0B86FEDB" w14:textId="77777777" w:rsidR="009E7A76" w:rsidRPr="00F36992" w:rsidRDefault="009E7A76" w:rsidP="00171E25">
            <w:pPr>
              <w:spacing w:line="259" w:lineRule="auto"/>
              <w:rPr>
                <w:rFonts w:eastAsia="Times New Roman" w:cs="Arial"/>
                <w:b/>
                <w:szCs w:val="24"/>
              </w:rPr>
            </w:pPr>
            <w:r w:rsidRPr="001B0DA9">
              <w:rPr>
                <w:rFonts w:eastAsia="Times New Roman" w:cs="Arial"/>
                <w:i/>
                <w:szCs w:val="24"/>
              </w:rPr>
              <w:t>Remote, possible or probable</w:t>
            </w:r>
          </w:p>
        </w:tc>
        <w:tc>
          <w:tcPr>
            <w:tcW w:w="1701" w:type="dxa"/>
            <w:shd w:val="clear" w:color="auto" w:fill="FFFFFF" w:themeFill="background1"/>
          </w:tcPr>
          <w:p w14:paraId="54EBC0D8" w14:textId="77777777" w:rsidR="009E7A76" w:rsidRDefault="009E7A76" w:rsidP="00171E25">
            <w:pPr>
              <w:spacing w:line="259" w:lineRule="auto"/>
              <w:rPr>
                <w:rFonts w:eastAsia="Times New Roman" w:cs="Arial"/>
                <w:b/>
                <w:szCs w:val="24"/>
              </w:rPr>
            </w:pPr>
            <w:r w:rsidRPr="00CD14B1">
              <w:rPr>
                <w:rFonts w:eastAsia="Times New Roman" w:cs="Arial"/>
                <w:b/>
                <w:szCs w:val="24"/>
              </w:rPr>
              <w:t>Severity of harm</w:t>
            </w:r>
          </w:p>
          <w:p w14:paraId="7351FB87" w14:textId="77777777" w:rsidR="009E7A76" w:rsidRPr="00F36992" w:rsidRDefault="009E7A76" w:rsidP="00171E25">
            <w:pPr>
              <w:spacing w:line="259" w:lineRule="auto"/>
              <w:rPr>
                <w:rFonts w:eastAsia="Times New Roman" w:cs="Arial"/>
                <w:b/>
                <w:szCs w:val="24"/>
              </w:rPr>
            </w:pPr>
            <w:r w:rsidRPr="001B0DA9">
              <w:rPr>
                <w:rFonts w:eastAsia="Times New Roman" w:cs="Arial"/>
                <w:i/>
                <w:szCs w:val="24"/>
              </w:rPr>
              <w:t>Minimal, significant or severe</w:t>
            </w:r>
          </w:p>
        </w:tc>
        <w:tc>
          <w:tcPr>
            <w:tcW w:w="1479" w:type="dxa"/>
            <w:shd w:val="clear" w:color="auto" w:fill="FFFFFF" w:themeFill="background1"/>
          </w:tcPr>
          <w:p w14:paraId="2B2B5AD0" w14:textId="77777777" w:rsidR="009E7A76" w:rsidRDefault="009E7A76" w:rsidP="00171E25">
            <w:pPr>
              <w:spacing w:line="259" w:lineRule="auto"/>
              <w:rPr>
                <w:rFonts w:eastAsia="Times New Roman" w:cs="Arial"/>
                <w:b/>
                <w:szCs w:val="24"/>
              </w:rPr>
            </w:pPr>
            <w:r w:rsidRPr="00CD14B1">
              <w:rPr>
                <w:rFonts w:eastAsia="Times New Roman" w:cs="Arial"/>
                <w:b/>
                <w:szCs w:val="24"/>
              </w:rPr>
              <w:t>Overall risk</w:t>
            </w:r>
          </w:p>
          <w:p w14:paraId="39479F46" w14:textId="77777777" w:rsidR="009E7A76" w:rsidRPr="00F36992" w:rsidRDefault="009E7A76" w:rsidP="00171E25">
            <w:pPr>
              <w:spacing w:line="259" w:lineRule="auto"/>
              <w:rPr>
                <w:rFonts w:eastAsia="Times New Roman" w:cs="Arial"/>
                <w:b/>
                <w:szCs w:val="24"/>
              </w:rPr>
            </w:pPr>
            <w:r w:rsidRPr="001B0DA9">
              <w:rPr>
                <w:rFonts w:eastAsia="Times New Roman" w:cs="Arial"/>
                <w:i/>
                <w:szCs w:val="24"/>
              </w:rPr>
              <w:t>Low, medium or high</w:t>
            </w:r>
          </w:p>
        </w:tc>
      </w:tr>
      <w:tr w:rsidR="009E7A76" w14:paraId="1540EF92" w14:textId="77777777" w:rsidTr="009E7A76">
        <w:tc>
          <w:tcPr>
            <w:tcW w:w="9067" w:type="dxa"/>
            <w:shd w:val="clear" w:color="auto" w:fill="FFFFFF" w:themeFill="background1"/>
          </w:tcPr>
          <w:p w14:paraId="65D266F3" w14:textId="14350BF6" w:rsidR="009E7A76" w:rsidRPr="003B190D" w:rsidRDefault="009E7A76" w:rsidP="003B190D">
            <w:pPr>
              <w:spacing w:line="240" w:lineRule="auto"/>
              <w:rPr>
                <w:rFonts w:eastAsia="Times New Roman" w:cs="Arial"/>
                <w:color w:val="FFFFFF" w:themeColor="background1"/>
                <w:szCs w:val="24"/>
              </w:rPr>
            </w:pPr>
            <w:r>
              <w:rPr>
                <w:rFonts w:eastAsia="Times New Roman" w:cs="Arial"/>
                <w:b/>
                <w:szCs w:val="24"/>
              </w:rPr>
              <w:t xml:space="preserve">2. </w:t>
            </w:r>
            <w:r>
              <w:rPr>
                <w:rFonts w:eastAsia="Times New Roman" w:cs="Arial"/>
                <w:szCs w:val="24"/>
              </w:rPr>
              <w:t>Staff unaware of compliance issues / requirements.</w:t>
            </w:r>
          </w:p>
        </w:tc>
        <w:tc>
          <w:tcPr>
            <w:tcW w:w="1701" w:type="dxa"/>
            <w:shd w:val="clear" w:color="auto" w:fill="FFFFFF" w:themeFill="background1"/>
          </w:tcPr>
          <w:p w14:paraId="53C46752" w14:textId="77777777" w:rsidR="009E7A76" w:rsidRPr="00B95C74" w:rsidRDefault="009E7A76" w:rsidP="00171E25">
            <w:pPr>
              <w:spacing w:line="240" w:lineRule="auto"/>
              <w:rPr>
                <w:rFonts w:eastAsia="Calibri" w:cs="Arial"/>
                <w:b/>
                <w:color w:val="5B9BD5"/>
                <w:szCs w:val="24"/>
              </w:rPr>
            </w:pPr>
            <w:r w:rsidRPr="00B95C74">
              <w:rPr>
                <w:rFonts w:eastAsia="Calibri" w:cs="Arial"/>
                <w:b/>
                <w:szCs w:val="24"/>
              </w:rPr>
              <w:t>Remote</w:t>
            </w:r>
          </w:p>
        </w:tc>
        <w:tc>
          <w:tcPr>
            <w:tcW w:w="1701" w:type="dxa"/>
            <w:shd w:val="clear" w:color="auto" w:fill="FFFFFF" w:themeFill="background1"/>
          </w:tcPr>
          <w:p w14:paraId="30BC95F9" w14:textId="77777777" w:rsidR="009E7A76" w:rsidRPr="00B95C74" w:rsidRDefault="009E7A76" w:rsidP="00171E25">
            <w:pPr>
              <w:spacing w:line="240" w:lineRule="auto"/>
              <w:rPr>
                <w:rFonts w:eastAsia="Calibri" w:cs="Arial"/>
                <w:b/>
                <w:color w:val="5B9BD5"/>
                <w:szCs w:val="24"/>
              </w:rPr>
            </w:pPr>
            <w:r w:rsidRPr="00B95C74">
              <w:rPr>
                <w:rFonts w:eastAsia="Calibri" w:cs="Arial"/>
                <w:b/>
                <w:szCs w:val="24"/>
              </w:rPr>
              <w:t>Significant</w:t>
            </w:r>
          </w:p>
        </w:tc>
        <w:tc>
          <w:tcPr>
            <w:tcW w:w="1479" w:type="dxa"/>
            <w:shd w:val="clear" w:color="auto" w:fill="FFFFFF" w:themeFill="background1"/>
          </w:tcPr>
          <w:p w14:paraId="4DD23B7C" w14:textId="77777777" w:rsidR="009E7A76" w:rsidRPr="00B95C74" w:rsidRDefault="009E7A76" w:rsidP="00171E25">
            <w:pPr>
              <w:spacing w:line="240" w:lineRule="auto"/>
              <w:rPr>
                <w:rFonts w:eastAsia="Calibri" w:cs="Arial"/>
                <w:b/>
                <w:color w:val="5B9BD5"/>
                <w:szCs w:val="24"/>
              </w:rPr>
            </w:pPr>
            <w:r w:rsidRPr="00B95C74">
              <w:rPr>
                <w:rFonts w:eastAsia="Calibri" w:cs="Arial"/>
                <w:b/>
                <w:szCs w:val="24"/>
              </w:rPr>
              <w:t>Low</w:t>
            </w:r>
          </w:p>
        </w:tc>
      </w:tr>
    </w:tbl>
    <w:p w14:paraId="7733809D" w14:textId="77777777" w:rsidR="00BC4F94" w:rsidRDefault="00BC4F94" w:rsidP="00BC4F94">
      <w:pPr>
        <w:rPr>
          <w:rFonts w:eastAsia="Times New Roman" w:cs="Arial"/>
          <w:szCs w:val="24"/>
        </w:rPr>
      </w:pPr>
    </w:p>
    <w:tbl>
      <w:tblPr>
        <w:tblStyle w:val="TableGrid"/>
        <w:tblW w:w="0" w:type="auto"/>
        <w:tblLook w:val="04A0" w:firstRow="1" w:lastRow="0" w:firstColumn="1" w:lastColumn="0" w:noHBand="0" w:noVBand="1"/>
      </w:tblPr>
      <w:tblGrid>
        <w:gridCol w:w="723"/>
        <w:gridCol w:w="8340"/>
        <w:gridCol w:w="1701"/>
        <w:gridCol w:w="1701"/>
        <w:gridCol w:w="1483"/>
      </w:tblGrid>
      <w:tr w:rsidR="00BC4F94" w14:paraId="7E3DD8F5" w14:textId="77777777" w:rsidTr="00F16B63">
        <w:trPr>
          <w:trHeight w:val="717"/>
        </w:trPr>
        <w:tc>
          <w:tcPr>
            <w:tcW w:w="13948" w:type="dxa"/>
            <w:gridSpan w:val="5"/>
            <w:shd w:val="clear" w:color="auto" w:fill="5B9BD5" w:themeFill="accent1"/>
          </w:tcPr>
          <w:p w14:paraId="0DD9F94E" w14:textId="77777777" w:rsidR="00BC4F94" w:rsidRPr="00F16B63" w:rsidRDefault="00BC4F94" w:rsidP="009F6BB0">
            <w:pPr>
              <w:spacing w:after="120" w:line="259" w:lineRule="auto"/>
              <w:rPr>
                <w:rFonts w:eastAsia="Times New Roman" w:cs="Arial"/>
                <w:b/>
                <w:szCs w:val="24"/>
              </w:rPr>
            </w:pPr>
            <w:r w:rsidRPr="00F16B63">
              <w:rPr>
                <w:rFonts w:eastAsia="Calibri" w:cs="Arial"/>
                <w:b/>
                <w:szCs w:val="24"/>
              </w:rPr>
              <w:t>STEP 6</w:t>
            </w:r>
            <w:r w:rsidRPr="00F16B63">
              <w:rPr>
                <w:rFonts w:eastAsia="Calibri" w:cs="Arial"/>
                <w:b/>
                <w:szCs w:val="24"/>
              </w:rPr>
              <w:tab/>
            </w:r>
            <w:r w:rsidRPr="00F16B63">
              <w:rPr>
                <w:rFonts w:eastAsia="Calibri" w:cs="Arial"/>
                <w:b/>
                <w:szCs w:val="24"/>
              </w:rPr>
              <w:tab/>
              <w:t>PROPOSED PRIVACY SOLUTIONS</w:t>
            </w:r>
          </w:p>
        </w:tc>
      </w:tr>
      <w:tr w:rsidR="0014472F" w14:paraId="12B55A2A" w14:textId="77777777" w:rsidTr="003B190D">
        <w:tc>
          <w:tcPr>
            <w:tcW w:w="723" w:type="dxa"/>
            <w:vAlign w:val="center"/>
          </w:tcPr>
          <w:p w14:paraId="4D322BF8" w14:textId="77777777" w:rsidR="0014472F" w:rsidRPr="0014472F" w:rsidRDefault="0014472F" w:rsidP="0014472F">
            <w:pPr>
              <w:spacing w:line="240" w:lineRule="auto"/>
              <w:rPr>
                <w:rFonts w:eastAsia="Calibri" w:cs="Arial"/>
                <w:b/>
                <w:szCs w:val="24"/>
              </w:rPr>
            </w:pPr>
            <w:r w:rsidRPr="0014472F">
              <w:rPr>
                <w:rFonts w:eastAsia="Calibri" w:cs="Arial"/>
                <w:b/>
                <w:szCs w:val="24"/>
              </w:rPr>
              <w:t>Risk No</w:t>
            </w:r>
          </w:p>
          <w:p w14:paraId="18CD9812" w14:textId="77777777" w:rsidR="0014472F" w:rsidRPr="0014472F" w:rsidRDefault="0014472F" w:rsidP="0014472F">
            <w:pPr>
              <w:rPr>
                <w:rFonts w:eastAsia="Times New Roman" w:cs="Arial"/>
                <w:b/>
                <w:szCs w:val="24"/>
              </w:rPr>
            </w:pPr>
          </w:p>
        </w:tc>
        <w:tc>
          <w:tcPr>
            <w:tcW w:w="8340" w:type="dxa"/>
            <w:vAlign w:val="center"/>
          </w:tcPr>
          <w:p w14:paraId="224FAF40" w14:textId="77777777" w:rsidR="0014472F" w:rsidRPr="0014472F" w:rsidRDefault="0014472F" w:rsidP="0014472F">
            <w:pPr>
              <w:spacing w:line="240" w:lineRule="auto"/>
              <w:rPr>
                <w:rFonts w:eastAsia="Calibri" w:cs="Arial"/>
                <w:b/>
                <w:szCs w:val="24"/>
              </w:rPr>
            </w:pPr>
            <w:r w:rsidRPr="0014472F">
              <w:rPr>
                <w:rFonts w:eastAsia="Calibri" w:cs="Arial"/>
                <w:b/>
                <w:szCs w:val="24"/>
              </w:rPr>
              <w:t>Measures to reduce or eliminate</w:t>
            </w:r>
          </w:p>
          <w:p w14:paraId="6602F361" w14:textId="77777777" w:rsidR="0014472F" w:rsidRPr="0014472F" w:rsidRDefault="0014472F" w:rsidP="0014472F">
            <w:pPr>
              <w:rPr>
                <w:rFonts w:eastAsia="Times New Roman" w:cs="Arial"/>
                <w:b/>
                <w:szCs w:val="24"/>
              </w:rPr>
            </w:pPr>
          </w:p>
        </w:tc>
        <w:tc>
          <w:tcPr>
            <w:tcW w:w="1701" w:type="dxa"/>
          </w:tcPr>
          <w:p w14:paraId="1A3FB4DF" w14:textId="77777777" w:rsidR="0014472F" w:rsidRDefault="0014472F" w:rsidP="0014472F">
            <w:pPr>
              <w:spacing w:line="240" w:lineRule="auto"/>
              <w:rPr>
                <w:rFonts w:eastAsia="Calibri" w:cs="Arial"/>
                <w:szCs w:val="24"/>
              </w:rPr>
            </w:pPr>
            <w:r w:rsidRPr="0014472F">
              <w:rPr>
                <w:rFonts w:eastAsia="Calibri" w:cs="Arial"/>
                <w:b/>
                <w:szCs w:val="24"/>
              </w:rPr>
              <w:t>Effect on risk</w:t>
            </w:r>
            <w:r>
              <w:rPr>
                <w:rFonts w:eastAsia="Calibri" w:cs="Arial"/>
                <w:szCs w:val="24"/>
              </w:rPr>
              <w:t xml:space="preserve"> (Eliminated, Reduced or Accepted)</w:t>
            </w:r>
          </w:p>
        </w:tc>
        <w:tc>
          <w:tcPr>
            <w:tcW w:w="1701" w:type="dxa"/>
          </w:tcPr>
          <w:p w14:paraId="190A8051" w14:textId="77777777" w:rsidR="0014472F" w:rsidRDefault="0014472F" w:rsidP="0014472F">
            <w:pPr>
              <w:spacing w:line="240" w:lineRule="auto"/>
              <w:rPr>
                <w:rFonts w:eastAsia="Calibri" w:cs="Arial"/>
                <w:szCs w:val="24"/>
              </w:rPr>
            </w:pPr>
            <w:r w:rsidRPr="0014472F">
              <w:rPr>
                <w:rFonts w:eastAsia="Calibri" w:cs="Arial"/>
                <w:b/>
                <w:szCs w:val="24"/>
              </w:rPr>
              <w:t xml:space="preserve">Residual risk </w:t>
            </w:r>
            <w:r>
              <w:rPr>
                <w:rFonts w:eastAsia="Calibri" w:cs="Arial"/>
                <w:szCs w:val="24"/>
              </w:rPr>
              <w:t>(Low, Medium or High)</w:t>
            </w:r>
          </w:p>
        </w:tc>
        <w:tc>
          <w:tcPr>
            <w:tcW w:w="1483" w:type="dxa"/>
          </w:tcPr>
          <w:p w14:paraId="42E96AD5" w14:textId="77777777" w:rsidR="0014472F" w:rsidRPr="0014472F" w:rsidRDefault="0014472F" w:rsidP="0014472F">
            <w:pPr>
              <w:spacing w:line="240" w:lineRule="auto"/>
              <w:rPr>
                <w:rFonts w:eastAsia="Calibri" w:cs="Arial"/>
                <w:b/>
                <w:szCs w:val="24"/>
              </w:rPr>
            </w:pPr>
            <w:r w:rsidRPr="0014472F">
              <w:rPr>
                <w:rFonts w:eastAsia="Calibri" w:cs="Arial"/>
                <w:b/>
                <w:szCs w:val="24"/>
              </w:rPr>
              <w:t>Measure Approved?</w:t>
            </w:r>
          </w:p>
          <w:p w14:paraId="0FB44B31" w14:textId="77777777" w:rsidR="0014472F" w:rsidRDefault="0014472F" w:rsidP="0014472F">
            <w:pPr>
              <w:spacing w:line="240" w:lineRule="auto"/>
              <w:rPr>
                <w:rFonts w:eastAsia="Calibri" w:cs="Arial"/>
                <w:szCs w:val="24"/>
              </w:rPr>
            </w:pPr>
            <w:r>
              <w:rPr>
                <w:rFonts w:eastAsia="Calibri" w:cs="Arial"/>
                <w:szCs w:val="24"/>
              </w:rPr>
              <w:t>(Yes/No)</w:t>
            </w:r>
          </w:p>
        </w:tc>
      </w:tr>
      <w:tr w:rsidR="003B190D" w14:paraId="72D1E0E8" w14:textId="77777777" w:rsidTr="003B190D">
        <w:tc>
          <w:tcPr>
            <w:tcW w:w="723" w:type="dxa"/>
          </w:tcPr>
          <w:p w14:paraId="65F497CA" w14:textId="78AE0A2E" w:rsidR="003B190D" w:rsidRPr="003B190D" w:rsidRDefault="003B190D" w:rsidP="003B190D">
            <w:pPr>
              <w:rPr>
                <w:rFonts w:eastAsia="Times New Roman" w:cs="Arial"/>
                <w:b/>
                <w:szCs w:val="24"/>
              </w:rPr>
            </w:pPr>
            <w:r>
              <w:rPr>
                <w:rFonts w:eastAsia="Times New Roman" w:cs="Arial"/>
                <w:b/>
                <w:szCs w:val="24"/>
              </w:rPr>
              <w:t xml:space="preserve">1. </w:t>
            </w:r>
          </w:p>
        </w:tc>
        <w:tc>
          <w:tcPr>
            <w:tcW w:w="8340" w:type="dxa"/>
          </w:tcPr>
          <w:p w14:paraId="2F7132C5" w14:textId="77777777" w:rsidR="003B190D" w:rsidRDefault="003B190D" w:rsidP="003B190D">
            <w:pPr>
              <w:pStyle w:val="ListParagraph"/>
              <w:numPr>
                <w:ilvl w:val="0"/>
                <w:numId w:val="36"/>
              </w:numPr>
              <w:rPr>
                <w:rFonts w:eastAsia="Times New Roman" w:cs="Arial"/>
                <w:b/>
                <w:szCs w:val="24"/>
              </w:rPr>
            </w:pPr>
            <w:r w:rsidRPr="003B190D">
              <w:rPr>
                <w:rFonts w:eastAsia="Times New Roman" w:cs="Arial"/>
                <w:szCs w:val="24"/>
              </w:rPr>
              <w:t>All personal data held by Insolvency Service on a government secured server.</w:t>
            </w:r>
            <w:r w:rsidRPr="003B190D">
              <w:rPr>
                <w:rFonts w:eastAsia="Times New Roman" w:cs="Arial"/>
                <w:b/>
                <w:szCs w:val="24"/>
              </w:rPr>
              <w:t xml:space="preserve"> </w:t>
            </w:r>
          </w:p>
          <w:p w14:paraId="73700E13" w14:textId="47963904" w:rsidR="003B190D" w:rsidRPr="003B190D" w:rsidRDefault="003B190D" w:rsidP="003B190D">
            <w:pPr>
              <w:pStyle w:val="ListParagraph"/>
              <w:numPr>
                <w:ilvl w:val="0"/>
                <w:numId w:val="36"/>
              </w:numPr>
              <w:rPr>
                <w:rFonts w:eastAsia="Times New Roman" w:cs="Arial"/>
                <w:b/>
                <w:szCs w:val="24"/>
              </w:rPr>
            </w:pPr>
            <w:r w:rsidRPr="003B190D">
              <w:rPr>
                <w:rFonts w:eastAsia="Times New Roman" w:cs="Arial"/>
                <w:szCs w:val="24"/>
              </w:rPr>
              <w:t>Only approved DfE email accounts will be used to send and receive related correspondence.</w:t>
            </w:r>
          </w:p>
        </w:tc>
        <w:tc>
          <w:tcPr>
            <w:tcW w:w="1701" w:type="dxa"/>
          </w:tcPr>
          <w:p w14:paraId="2CD8EC1C" w14:textId="7C570AAA" w:rsidR="003B190D" w:rsidRPr="00B95C74" w:rsidRDefault="003B190D" w:rsidP="003B190D">
            <w:pPr>
              <w:rPr>
                <w:rFonts w:eastAsia="Times New Roman" w:cs="Arial"/>
                <w:b/>
                <w:szCs w:val="24"/>
              </w:rPr>
            </w:pPr>
            <w:r w:rsidRPr="00B95C74">
              <w:rPr>
                <w:rFonts w:eastAsia="Times New Roman" w:cs="Arial"/>
                <w:b/>
                <w:szCs w:val="24"/>
              </w:rPr>
              <w:t>Reduced</w:t>
            </w:r>
          </w:p>
        </w:tc>
        <w:tc>
          <w:tcPr>
            <w:tcW w:w="1701" w:type="dxa"/>
          </w:tcPr>
          <w:p w14:paraId="18E6B5BB" w14:textId="32410722" w:rsidR="003B190D" w:rsidRPr="00B95C74" w:rsidRDefault="003B190D" w:rsidP="003B190D">
            <w:pPr>
              <w:rPr>
                <w:rFonts w:eastAsia="Times New Roman" w:cs="Arial"/>
                <w:b/>
                <w:szCs w:val="24"/>
              </w:rPr>
            </w:pPr>
            <w:r w:rsidRPr="00B95C74">
              <w:rPr>
                <w:rFonts w:eastAsia="Times New Roman" w:cs="Arial"/>
                <w:b/>
                <w:szCs w:val="24"/>
              </w:rPr>
              <w:t>Low</w:t>
            </w:r>
          </w:p>
        </w:tc>
        <w:tc>
          <w:tcPr>
            <w:tcW w:w="1483" w:type="dxa"/>
          </w:tcPr>
          <w:p w14:paraId="65D68C51" w14:textId="03BB6212" w:rsidR="003B190D" w:rsidRPr="00B95C74" w:rsidRDefault="003B190D" w:rsidP="003B190D">
            <w:pPr>
              <w:rPr>
                <w:rFonts w:eastAsia="Times New Roman" w:cs="Arial"/>
                <w:b/>
                <w:szCs w:val="24"/>
              </w:rPr>
            </w:pPr>
            <w:r w:rsidRPr="00B95C74">
              <w:rPr>
                <w:rFonts w:eastAsia="Times New Roman" w:cs="Arial"/>
                <w:b/>
                <w:szCs w:val="24"/>
              </w:rPr>
              <w:t>Yes</w:t>
            </w:r>
          </w:p>
        </w:tc>
      </w:tr>
      <w:tr w:rsidR="003B190D" w14:paraId="4157B037" w14:textId="77777777" w:rsidTr="003B190D">
        <w:tc>
          <w:tcPr>
            <w:tcW w:w="723" w:type="dxa"/>
          </w:tcPr>
          <w:p w14:paraId="5250BC0C" w14:textId="353B6E09" w:rsidR="003B190D" w:rsidRPr="003B190D" w:rsidRDefault="003B190D" w:rsidP="003B190D">
            <w:pPr>
              <w:rPr>
                <w:rFonts w:eastAsia="Times New Roman" w:cs="Arial"/>
                <w:b/>
                <w:szCs w:val="24"/>
              </w:rPr>
            </w:pPr>
            <w:r>
              <w:rPr>
                <w:rFonts w:eastAsia="Times New Roman" w:cs="Arial"/>
                <w:b/>
                <w:szCs w:val="24"/>
              </w:rPr>
              <w:t>2.</w:t>
            </w:r>
          </w:p>
        </w:tc>
        <w:tc>
          <w:tcPr>
            <w:tcW w:w="8340" w:type="dxa"/>
          </w:tcPr>
          <w:p w14:paraId="7509AE63" w14:textId="77777777" w:rsidR="003B190D" w:rsidRDefault="003B190D" w:rsidP="003B190D">
            <w:pPr>
              <w:pStyle w:val="ListParagraph"/>
              <w:numPr>
                <w:ilvl w:val="0"/>
                <w:numId w:val="35"/>
              </w:numPr>
              <w:rPr>
                <w:rFonts w:eastAsia="Times New Roman" w:cs="Arial"/>
                <w:szCs w:val="24"/>
              </w:rPr>
            </w:pPr>
            <w:r w:rsidRPr="003B190D">
              <w:rPr>
                <w:rFonts w:eastAsia="Times New Roman" w:cs="Arial"/>
                <w:szCs w:val="24"/>
              </w:rPr>
              <w:t xml:space="preserve">Staff engaged in the process to appoint an insolvency practitioner will have received appropriate training including data protection training. </w:t>
            </w:r>
          </w:p>
          <w:p w14:paraId="68CADDE3" w14:textId="0F73F445" w:rsidR="003B190D" w:rsidRPr="003B190D" w:rsidRDefault="003B190D" w:rsidP="003B190D">
            <w:pPr>
              <w:pStyle w:val="ListParagraph"/>
              <w:numPr>
                <w:ilvl w:val="0"/>
                <w:numId w:val="35"/>
              </w:numPr>
              <w:rPr>
                <w:rFonts w:eastAsia="Times New Roman" w:cs="Arial"/>
                <w:szCs w:val="24"/>
              </w:rPr>
            </w:pPr>
            <w:r w:rsidRPr="003B190D">
              <w:rPr>
                <w:rFonts w:eastAsia="Times New Roman" w:cs="Arial"/>
                <w:szCs w:val="24"/>
              </w:rPr>
              <w:t>Insolvency Service has detailed procedures in place that relevant staff are aware they need to follow when appointing insolvency practitioners.</w:t>
            </w:r>
          </w:p>
        </w:tc>
        <w:tc>
          <w:tcPr>
            <w:tcW w:w="1701" w:type="dxa"/>
          </w:tcPr>
          <w:p w14:paraId="49AF44E6" w14:textId="41F95FAD" w:rsidR="003B190D" w:rsidRPr="00B95C74" w:rsidRDefault="003B190D" w:rsidP="003B190D">
            <w:pPr>
              <w:rPr>
                <w:rFonts w:eastAsia="Times New Roman" w:cs="Arial"/>
                <w:b/>
                <w:szCs w:val="24"/>
              </w:rPr>
            </w:pPr>
            <w:r w:rsidRPr="00B95C74">
              <w:rPr>
                <w:rFonts w:eastAsia="Times New Roman" w:cs="Arial"/>
                <w:b/>
                <w:szCs w:val="24"/>
              </w:rPr>
              <w:t>Reduced</w:t>
            </w:r>
          </w:p>
        </w:tc>
        <w:tc>
          <w:tcPr>
            <w:tcW w:w="1701" w:type="dxa"/>
          </w:tcPr>
          <w:p w14:paraId="63F319EC" w14:textId="16D84425" w:rsidR="003B190D" w:rsidRPr="00B95C74" w:rsidRDefault="003B190D" w:rsidP="003B190D">
            <w:pPr>
              <w:rPr>
                <w:rFonts w:eastAsia="Times New Roman" w:cs="Arial"/>
                <w:b/>
                <w:szCs w:val="24"/>
              </w:rPr>
            </w:pPr>
            <w:r w:rsidRPr="00B95C74">
              <w:rPr>
                <w:rFonts w:eastAsia="Times New Roman" w:cs="Arial"/>
                <w:b/>
                <w:szCs w:val="24"/>
              </w:rPr>
              <w:t>Low</w:t>
            </w:r>
          </w:p>
        </w:tc>
        <w:tc>
          <w:tcPr>
            <w:tcW w:w="1483" w:type="dxa"/>
          </w:tcPr>
          <w:p w14:paraId="003661EF" w14:textId="01BB002F" w:rsidR="003B190D" w:rsidRPr="00B95C74" w:rsidRDefault="003B190D" w:rsidP="003B190D">
            <w:pPr>
              <w:rPr>
                <w:rFonts w:eastAsia="Times New Roman" w:cs="Arial"/>
                <w:b/>
                <w:szCs w:val="24"/>
              </w:rPr>
            </w:pPr>
            <w:r w:rsidRPr="00B95C74">
              <w:rPr>
                <w:rFonts w:eastAsia="Times New Roman" w:cs="Arial"/>
                <w:b/>
                <w:szCs w:val="24"/>
              </w:rPr>
              <w:t>Yes</w:t>
            </w:r>
          </w:p>
        </w:tc>
      </w:tr>
    </w:tbl>
    <w:p w14:paraId="1D6EB471" w14:textId="77777777" w:rsidR="00BC4F94" w:rsidRDefault="00BC4F94" w:rsidP="00BC4F94">
      <w:pPr>
        <w:rPr>
          <w:rFonts w:eastAsia="Times New Roman" w:cs="Arial"/>
          <w:szCs w:val="24"/>
        </w:rPr>
      </w:pPr>
    </w:p>
    <w:p w14:paraId="3B0D058E" w14:textId="77777777" w:rsidR="009C06B3" w:rsidRPr="00BC4F94" w:rsidRDefault="009C06B3" w:rsidP="00BC4F94">
      <w:pPr>
        <w:rPr>
          <w:rFonts w:eastAsia="Times New Roman" w:cs="Arial"/>
          <w:szCs w:val="24"/>
        </w:rPr>
        <w:sectPr w:rsidR="009C06B3" w:rsidRPr="00BC4F94" w:rsidSect="009C06B3">
          <w:pgSz w:w="16838" w:h="11906" w:orient="landscape"/>
          <w:pgMar w:top="1440" w:right="1440" w:bottom="1440" w:left="1440" w:header="709" w:footer="709" w:gutter="0"/>
          <w:cols w:space="708"/>
          <w:docGrid w:linePitch="360"/>
        </w:sectPr>
      </w:pPr>
    </w:p>
    <w:tbl>
      <w:tblPr>
        <w:tblW w:w="0" w:type="auto"/>
        <w:tblLook w:val="04A0" w:firstRow="1" w:lastRow="0" w:firstColumn="1" w:lastColumn="0" w:noHBand="0" w:noVBand="1"/>
      </w:tblPr>
      <w:tblGrid>
        <w:gridCol w:w="2932"/>
        <w:gridCol w:w="3329"/>
        <w:gridCol w:w="2665"/>
      </w:tblGrid>
      <w:tr w:rsidR="003356C7" w14:paraId="3905F74B" w14:textId="77777777" w:rsidTr="00B91F96">
        <w:tc>
          <w:tcPr>
            <w:tcW w:w="8926"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7D9ADC65" w14:textId="77777777" w:rsidR="003356C7" w:rsidRPr="00F16B63" w:rsidRDefault="00B91F96" w:rsidP="00171E25">
            <w:pPr>
              <w:spacing w:line="240" w:lineRule="auto"/>
              <w:ind w:left="851" w:hanging="851"/>
              <w:rPr>
                <w:rFonts w:eastAsia="Times New Roman" w:cs="Arial"/>
                <w:b/>
                <w:szCs w:val="24"/>
              </w:rPr>
            </w:pPr>
            <w:r w:rsidRPr="00F16B63">
              <w:rPr>
                <w:rFonts w:eastAsia="Times New Roman" w:cs="Arial"/>
                <w:b/>
                <w:szCs w:val="24"/>
              </w:rPr>
              <w:lastRenderedPageBreak/>
              <w:t>STEP 7</w:t>
            </w:r>
            <w:r w:rsidR="003356C7" w:rsidRPr="00F16B63">
              <w:rPr>
                <w:rFonts w:eastAsia="Times New Roman" w:cs="Arial"/>
                <w:b/>
                <w:szCs w:val="24"/>
              </w:rPr>
              <w:t xml:space="preserve"> </w:t>
            </w:r>
            <w:r w:rsidR="003356C7" w:rsidRPr="00F16B63">
              <w:rPr>
                <w:rFonts w:eastAsia="Times New Roman" w:cs="Arial"/>
                <w:b/>
                <w:szCs w:val="24"/>
              </w:rPr>
              <w:tab/>
              <w:t>APPROVAL PROCESS</w:t>
            </w:r>
          </w:p>
        </w:tc>
      </w:tr>
      <w:tr w:rsidR="003356C7" w14:paraId="79CC041D" w14:textId="77777777" w:rsidTr="00B91F96">
        <w:tc>
          <w:tcPr>
            <w:tcW w:w="8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ECC19A" w14:textId="77777777" w:rsidR="003356C7" w:rsidRDefault="003356C7" w:rsidP="00171E25">
            <w:pPr>
              <w:spacing w:line="240" w:lineRule="auto"/>
              <w:rPr>
                <w:rFonts w:eastAsia="Times New Roman" w:cs="Arial"/>
                <w:i/>
                <w:szCs w:val="24"/>
              </w:rPr>
            </w:pPr>
          </w:p>
        </w:tc>
      </w:tr>
      <w:tr w:rsidR="003356C7" w14:paraId="5E3B85D8" w14:textId="77777777" w:rsidTr="00495B3E">
        <w:tc>
          <w:tcPr>
            <w:tcW w:w="2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6BE34" w14:textId="77777777" w:rsidR="003356C7" w:rsidRDefault="003356C7" w:rsidP="00171E25">
            <w:pPr>
              <w:spacing w:line="240" w:lineRule="auto"/>
              <w:rPr>
                <w:rFonts w:eastAsia="Times New Roman" w:cs="Arial"/>
                <w:b/>
                <w:szCs w:val="24"/>
              </w:rPr>
            </w:pPr>
          </w:p>
        </w:tc>
        <w:tc>
          <w:tcPr>
            <w:tcW w:w="33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B997F" w14:textId="77777777" w:rsidR="003356C7" w:rsidRDefault="00B91F96" w:rsidP="00171E25">
            <w:pPr>
              <w:spacing w:line="240" w:lineRule="auto"/>
              <w:rPr>
                <w:rFonts w:eastAsia="Times New Roman" w:cs="Arial"/>
                <w:b/>
                <w:szCs w:val="24"/>
              </w:rPr>
            </w:pPr>
            <w:r>
              <w:rPr>
                <w:rFonts w:eastAsia="Times New Roman" w:cs="Arial"/>
                <w:b/>
                <w:szCs w:val="24"/>
              </w:rPr>
              <w:t>Name/Date</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C775A" w14:textId="77777777" w:rsidR="003356C7" w:rsidRDefault="00B91F96" w:rsidP="00171E25">
            <w:pPr>
              <w:spacing w:line="240" w:lineRule="auto"/>
              <w:rPr>
                <w:rFonts w:eastAsia="Times New Roman" w:cs="Arial"/>
                <w:b/>
                <w:szCs w:val="24"/>
              </w:rPr>
            </w:pPr>
            <w:r>
              <w:rPr>
                <w:rFonts w:eastAsia="Times New Roman" w:cs="Arial"/>
                <w:b/>
                <w:szCs w:val="24"/>
              </w:rPr>
              <w:t>Notes</w:t>
            </w:r>
          </w:p>
        </w:tc>
      </w:tr>
      <w:tr w:rsidR="003356C7" w14:paraId="0D6B7688" w14:textId="77777777" w:rsidTr="00B91F96">
        <w:tc>
          <w:tcPr>
            <w:tcW w:w="2932" w:type="dxa"/>
            <w:tcBorders>
              <w:top w:val="single" w:sz="4" w:space="0" w:color="auto"/>
              <w:left w:val="single" w:sz="4" w:space="0" w:color="auto"/>
              <w:bottom w:val="single" w:sz="4" w:space="0" w:color="auto"/>
              <w:right w:val="single" w:sz="4" w:space="0" w:color="auto"/>
            </w:tcBorders>
          </w:tcPr>
          <w:p w14:paraId="2C8A9A9E" w14:textId="77777777" w:rsidR="00B91F96" w:rsidRDefault="00B91F96" w:rsidP="00171E25">
            <w:pPr>
              <w:spacing w:line="240" w:lineRule="auto"/>
              <w:rPr>
                <w:rFonts w:eastAsia="Times New Roman" w:cs="Arial"/>
                <w:szCs w:val="24"/>
              </w:rPr>
            </w:pPr>
          </w:p>
          <w:p w14:paraId="5C5A6F7F" w14:textId="77777777" w:rsidR="003356C7" w:rsidRPr="00B91F96" w:rsidRDefault="00B91F96" w:rsidP="00171E25">
            <w:pPr>
              <w:spacing w:line="240" w:lineRule="auto"/>
              <w:rPr>
                <w:rFonts w:eastAsia="Times New Roman" w:cs="Arial"/>
                <w:szCs w:val="24"/>
              </w:rPr>
            </w:pPr>
            <w:r w:rsidRPr="00B91F96">
              <w:rPr>
                <w:rFonts w:eastAsia="Times New Roman" w:cs="Arial"/>
                <w:szCs w:val="24"/>
              </w:rPr>
              <w:t>Measures approved by:</w:t>
            </w:r>
          </w:p>
          <w:p w14:paraId="14743BA6" w14:textId="77777777" w:rsidR="003356C7" w:rsidRDefault="003356C7" w:rsidP="00171E25">
            <w:pPr>
              <w:spacing w:line="240" w:lineRule="auto"/>
              <w:rPr>
                <w:rFonts w:eastAsia="Times New Roman" w:cs="Arial"/>
                <w:b/>
                <w:szCs w:val="24"/>
              </w:rPr>
            </w:pPr>
          </w:p>
        </w:tc>
        <w:tc>
          <w:tcPr>
            <w:tcW w:w="3329" w:type="dxa"/>
            <w:tcBorders>
              <w:top w:val="single" w:sz="4" w:space="0" w:color="auto"/>
              <w:left w:val="single" w:sz="4" w:space="0" w:color="auto"/>
              <w:bottom w:val="single" w:sz="4" w:space="0" w:color="auto"/>
              <w:right w:val="single" w:sz="4" w:space="0" w:color="auto"/>
            </w:tcBorders>
          </w:tcPr>
          <w:p w14:paraId="69163600" w14:textId="77777777" w:rsidR="003B190D" w:rsidRDefault="003B190D" w:rsidP="00171E25">
            <w:pPr>
              <w:spacing w:line="240" w:lineRule="auto"/>
              <w:rPr>
                <w:rFonts w:eastAsia="Times New Roman" w:cs="Arial"/>
                <w:b/>
                <w:szCs w:val="24"/>
              </w:rPr>
            </w:pPr>
          </w:p>
          <w:p w14:paraId="4A2100FB" w14:textId="77777777" w:rsidR="003356C7" w:rsidRDefault="00E90AD9" w:rsidP="00171E25">
            <w:pPr>
              <w:spacing w:line="240" w:lineRule="auto"/>
              <w:rPr>
                <w:rFonts w:eastAsia="Times New Roman" w:cs="Arial"/>
                <w:b/>
                <w:szCs w:val="24"/>
              </w:rPr>
            </w:pPr>
            <w:r>
              <w:rPr>
                <w:rFonts w:eastAsia="Times New Roman" w:cs="Arial"/>
                <w:b/>
                <w:szCs w:val="24"/>
              </w:rPr>
              <w:t>Richard Monds (IAO)</w:t>
            </w:r>
          </w:p>
        </w:tc>
        <w:tc>
          <w:tcPr>
            <w:tcW w:w="2665" w:type="dxa"/>
            <w:tcBorders>
              <w:top w:val="single" w:sz="4" w:space="0" w:color="auto"/>
              <w:left w:val="single" w:sz="4" w:space="0" w:color="auto"/>
              <w:bottom w:val="single" w:sz="4" w:space="0" w:color="auto"/>
              <w:right w:val="single" w:sz="4" w:space="0" w:color="auto"/>
            </w:tcBorders>
          </w:tcPr>
          <w:p w14:paraId="6F2F876E" w14:textId="77777777" w:rsidR="003356C7" w:rsidRPr="003F1500" w:rsidRDefault="003F1500" w:rsidP="00171E25">
            <w:pPr>
              <w:spacing w:line="240" w:lineRule="auto"/>
              <w:rPr>
                <w:rFonts w:eastAsia="Times New Roman" w:cs="Arial"/>
                <w:szCs w:val="24"/>
              </w:rPr>
            </w:pPr>
            <w:r w:rsidRPr="003F1500">
              <w:rPr>
                <w:rFonts w:eastAsia="Times New Roman" w:cs="Arial"/>
                <w:szCs w:val="24"/>
              </w:rPr>
              <w:t>Integrate actions back into project plan, with date and responsibility for completion</w:t>
            </w:r>
          </w:p>
        </w:tc>
      </w:tr>
      <w:tr w:rsidR="00B91F96" w14:paraId="06911A47" w14:textId="77777777" w:rsidTr="00B91F96">
        <w:tc>
          <w:tcPr>
            <w:tcW w:w="2932" w:type="dxa"/>
            <w:tcBorders>
              <w:top w:val="single" w:sz="4" w:space="0" w:color="auto"/>
              <w:left w:val="single" w:sz="4" w:space="0" w:color="auto"/>
              <w:bottom w:val="single" w:sz="4" w:space="0" w:color="auto"/>
              <w:right w:val="single" w:sz="4" w:space="0" w:color="auto"/>
            </w:tcBorders>
          </w:tcPr>
          <w:p w14:paraId="0F4440C1" w14:textId="77777777" w:rsidR="003B190D" w:rsidRDefault="003B190D" w:rsidP="00171E25">
            <w:pPr>
              <w:spacing w:line="240" w:lineRule="auto"/>
              <w:rPr>
                <w:rFonts w:eastAsia="Times New Roman" w:cs="Arial"/>
                <w:szCs w:val="24"/>
              </w:rPr>
            </w:pPr>
          </w:p>
          <w:p w14:paraId="6EAF04B6" w14:textId="77777777" w:rsidR="00B91F96" w:rsidRDefault="00B91F96" w:rsidP="00171E25">
            <w:pPr>
              <w:spacing w:line="240" w:lineRule="auto"/>
              <w:rPr>
                <w:rFonts w:eastAsia="Times New Roman" w:cs="Arial"/>
                <w:szCs w:val="24"/>
              </w:rPr>
            </w:pPr>
            <w:r>
              <w:rPr>
                <w:rFonts w:eastAsia="Times New Roman" w:cs="Arial"/>
                <w:szCs w:val="24"/>
              </w:rPr>
              <w:t>Residual risks approved by:</w:t>
            </w:r>
          </w:p>
        </w:tc>
        <w:tc>
          <w:tcPr>
            <w:tcW w:w="3329" w:type="dxa"/>
            <w:tcBorders>
              <w:top w:val="single" w:sz="4" w:space="0" w:color="auto"/>
              <w:left w:val="single" w:sz="4" w:space="0" w:color="auto"/>
              <w:bottom w:val="single" w:sz="4" w:space="0" w:color="auto"/>
              <w:right w:val="single" w:sz="4" w:space="0" w:color="auto"/>
            </w:tcBorders>
          </w:tcPr>
          <w:p w14:paraId="14229F41" w14:textId="77777777" w:rsidR="003B190D" w:rsidRDefault="003B190D" w:rsidP="00171E25">
            <w:pPr>
              <w:spacing w:line="240" w:lineRule="auto"/>
              <w:rPr>
                <w:rFonts w:eastAsia="Times New Roman" w:cs="Arial"/>
                <w:b/>
                <w:szCs w:val="24"/>
              </w:rPr>
            </w:pPr>
          </w:p>
          <w:p w14:paraId="4B54BAFE" w14:textId="77777777" w:rsidR="00B91F96" w:rsidRDefault="00E90AD9" w:rsidP="00171E25">
            <w:pPr>
              <w:spacing w:line="240" w:lineRule="auto"/>
              <w:rPr>
                <w:rFonts w:eastAsia="Times New Roman" w:cs="Arial"/>
                <w:b/>
                <w:szCs w:val="24"/>
              </w:rPr>
            </w:pPr>
            <w:r>
              <w:rPr>
                <w:rFonts w:eastAsia="Times New Roman" w:cs="Arial"/>
                <w:b/>
                <w:szCs w:val="24"/>
              </w:rPr>
              <w:t>Richard Monds (IAO)</w:t>
            </w:r>
          </w:p>
        </w:tc>
        <w:tc>
          <w:tcPr>
            <w:tcW w:w="2665" w:type="dxa"/>
            <w:tcBorders>
              <w:top w:val="single" w:sz="4" w:space="0" w:color="auto"/>
              <w:left w:val="single" w:sz="4" w:space="0" w:color="auto"/>
              <w:bottom w:val="single" w:sz="4" w:space="0" w:color="auto"/>
              <w:right w:val="single" w:sz="4" w:space="0" w:color="auto"/>
            </w:tcBorders>
          </w:tcPr>
          <w:p w14:paraId="0C968C4D" w14:textId="77777777" w:rsidR="00B91F96" w:rsidRPr="003F1500" w:rsidRDefault="003F1500" w:rsidP="00171E25">
            <w:pPr>
              <w:spacing w:line="240" w:lineRule="auto"/>
              <w:rPr>
                <w:rFonts w:eastAsia="Times New Roman" w:cs="Arial"/>
                <w:szCs w:val="24"/>
              </w:rPr>
            </w:pPr>
            <w:r w:rsidRPr="003F1500">
              <w:rPr>
                <w:rFonts w:eastAsia="Times New Roman" w:cs="Arial"/>
                <w:szCs w:val="24"/>
              </w:rPr>
              <w:t>If accepting any high residual risk, consult the ICO before going ahead</w:t>
            </w:r>
          </w:p>
        </w:tc>
      </w:tr>
      <w:tr w:rsidR="00B91F96" w14:paraId="1BEFD871" w14:textId="77777777" w:rsidTr="00B91F96">
        <w:tc>
          <w:tcPr>
            <w:tcW w:w="2932" w:type="dxa"/>
            <w:tcBorders>
              <w:top w:val="single" w:sz="4" w:space="0" w:color="auto"/>
              <w:left w:val="single" w:sz="4" w:space="0" w:color="auto"/>
              <w:bottom w:val="single" w:sz="4" w:space="0" w:color="auto"/>
              <w:right w:val="single" w:sz="4" w:space="0" w:color="auto"/>
            </w:tcBorders>
          </w:tcPr>
          <w:p w14:paraId="4874F22C" w14:textId="77777777" w:rsidR="003B190D" w:rsidRDefault="003B190D" w:rsidP="00171E25">
            <w:pPr>
              <w:spacing w:line="240" w:lineRule="auto"/>
              <w:rPr>
                <w:rFonts w:eastAsia="Times New Roman" w:cs="Arial"/>
                <w:szCs w:val="24"/>
              </w:rPr>
            </w:pPr>
          </w:p>
          <w:p w14:paraId="07A9C108" w14:textId="77777777" w:rsidR="00B91F96" w:rsidRDefault="00B91F96" w:rsidP="00171E25">
            <w:pPr>
              <w:spacing w:line="240" w:lineRule="auto"/>
              <w:rPr>
                <w:rFonts w:eastAsia="Times New Roman" w:cs="Arial"/>
                <w:szCs w:val="24"/>
              </w:rPr>
            </w:pPr>
            <w:r>
              <w:rPr>
                <w:rFonts w:eastAsia="Times New Roman" w:cs="Arial"/>
                <w:szCs w:val="24"/>
              </w:rPr>
              <w:t>DPO advice provided:</w:t>
            </w:r>
          </w:p>
          <w:p w14:paraId="165EFBF8" w14:textId="77777777" w:rsidR="003F1500" w:rsidRDefault="003F1500" w:rsidP="00171E25">
            <w:pPr>
              <w:spacing w:line="240" w:lineRule="auto"/>
              <w:rPr>
                <w:rFonts w:eastAsia="Times New Roman" w:cs="Arial"/>
                <w:szCs w:val="24"/>
              </w:rPr>
            </w:pPr>
          </w:p>
        </w:tc>
        <w:tc>
          <w:tcPr>
            <w:tcW w:w="3329" w:type="dxa"/>
            <w:tcBorders>
              <w:top w:val="single" w:sz="4" w:space="0" w:color="auto"/>
              <w:left w:val="single" w:sz="4" w:space="0" w:color="auto"/>
              <w:bottom w:val="single" w:sz="4" w:space="0" w:color="auto"/>
              <w:right w:val="single" w:sz="4" w:space="0" w:color="auto"/>
            </w:tcBorders>
          </w:tcPr>
          <w:p w14:paraId="35326B59" w14:textId="77777777" w:rsidR="00B91F96" w:rsidRDefault="00B91F96" w:rsidP="00171E25">
            <w:pPr>
              <w:spacing w:line="240" w:lineRule="auto"/>
              <w:rPr>
                <w:rFonts w:eastAsia="Times New Roman" w:cs="Arial"/>
                <w:szCs w:val="24"/>
              </w:rPr>
            </w:pPr>
          </w:p>
          <w:p w14:paraId="54F50513" w14:textId="6A4D05CE" w:rsidR="003F4B33" w:rsidRPr="003F4B33" w:rsidRDefault="003F4B33" w:rsidP="00171E25">
            <w:pPr>
              <w:spacing w:line="240" w:lineRule="auto"/>
              <w:rPr>
                <w:rFonts w:eastAsia="Times New Roman" w:cs="Arial"/>
                <w:szCs w:val="24"/>
              </w:rPr>
            </w:pPr>
            <w:r>
              <w:rPr>
                <w:rFonts w:eastAsia="Times New Roman" w:cs="Arial"/>
                <w:szCs w:val="24"/>
              </w:rPr>
              <w:t>Yes, processing can proceed.</w:t>
            </w:r>
          </w:p>
        </w:tc>
        <w:tc>
          <w:tcPr>
            <w:tcW w:w="2665" w:type="dxa"/>
            <w:tcBorders>
              <w:top w:val="single" w:sz="4" w:space="0" w:color="auto"/>
              <w:left w:val="single" w:sz="4" w:space="0" w:color="auto"/>
              <w:bottom w:val="single" w:sz="4" w:space="0" w:color="auto"/>
              <w:right w:val="single" w:sz="4" w:space="0" w:color="auto"/>
            </w:tcBorders>
          </w:tcPr>
          <w:p w14:paraId="56D09BA4" w14:textId="77777777" w:rsidR="00B91F96" w:rsidRPr="003F1500" w:rsidRDefault="003F1500" w:rsidP="00171E25">
            <w:pPr>
              <w:spacing w:line="240" w:lineRule="auto"/>
              <w:rPr>
                <w:rFonts w:eastAsia="Times New Roman" w:cs="Arial"/>
                <w:szCs w:val="24"/>
              </w:rPr>
            </w:pPr>
            <w:r w:rsidRPr="003F1500">
              <w:rPr>
                <w:rFonts w:eastAsia="Times New Roman" w:cs="Arial"/>
                <w:szCs w:val="24"/>
              </w:rPr>
              <w:t>DPO should advise on compliance, Step 6 measures and whether processing can proceed</w:t>
            </w:r>
          </w:p>
        </w:tc>
      </w:tr>
      <w:tr w:rsidR="00B91F96" w14:paraId="5DB6D30E" w14:textId="77777777" w:rsidTr="00FC7B2E">
        <w:tc>
          <w:tcPr>
            <w:tcW w:w="8926" w:type="dxa"/>
            <w:gridSpan w:val="3"/>
            <w:tcBorders>
              <w:top w:val="single" w:sz="4" w:space="0" w:color="auto"/>
              <w:left w:val="single" w:sz="4" w:space="0" w:color="auto"/>
              <w:bottom w:val="single" w:sz="4" w:space="0" w:color="auto"/>
              <w:right w:val="single" w:sz="4" w:space="0" w:color="auto"/>
            </w:tcBorders>
          </w:tcPr>
          <w:p w14:paraId="5B4F362C" w14:textId="48AE7A37" w:rsidR="00B91F96" w:rsidRDefault="00B91F96" w:rsidP="00171E25">
            <w:pPr>
              <w:spacing w:line="240" w:lineRule="auto"/>
              <w:rPr>
                <w:rFonts w:eastAsia="Times New Roman" w:cs="Arial"/>
                <w:szCs w:val="24"/>
              </w:rPr>
            </w:pPr>
            <w:r w:rsidRPr="00B91F96">
              <w:rPr>
                <w:rFonts w:eastAsia="Times New Roman" w:cs="Arial"/>
                <w:szCs w:val="24"/>
              </w:rPr>
              <w:t>Summary of DPO advice:</w:t>
            </w:r>
            <w:r w:rsidR="003F4B33">
              <w:rPr>
                <w:rFonts w:eastAsia="Times New Roman" w:cs="Arial"/>
                <w:szCs w:val="24"/>
              </w:rPr>
              <w:t xml:space="preserve"> Staff must have completed data protection training before being permitted to process personal data.  Robust policies / procedures in place is essential – staff following these is also essential.  The processing of personal data must be monitored by line managers.  </w:t>
            </w:r>
          </w:p>
          <w:p w14:paraId="4EBDAD86" w14:textId="77777777" w:rsidR="00B91F96" w:rsidRPr="00B91F96" w:rsidRDefault="00B91F96" w:rsidP="00171E25">
            <w:pPr>
              <w:spacing w:line="240" w:lineRule="auto"/>
              <w:rPr>
                <w:rFonts w:eastAsia="Times New Roman" w:cs="Arial"/>
                <w:szCs w:val="24"/>
              </w:rPr>
            </w:pPr>
          </w:p>
        </w:tc>
      </w:tr>
      <w:tr w:rsidR="00B91F96" w14:paraId="54B5441B" w14:textId="77777777" w:rsidTr="00B91F96">
        <w:tc>
          <w:tcPr>
            <w:tcW w:w="2932" w:type="dxa"/>
            <w:tcBorders>
              <w:top w:val="single" w:sz="4" w:space="0" w:color="auto"/>
              <w:left w:val="single" w:sz="4" w:space="0" w:color="auto"/>
              <w:bottom w:val="single" w:sz="4" w:space="0" w:color="auto"/>
              <w:right w:val="single" w:sz="4" w:space="0" w:color="auto"/>
            </w:tcBorders>
          </w:tcPr>
          <w:p w14:paraId="49CBB712" w14:textId="77777777" w:rsidR="00B91F96" w:rsidRDefault="00B91F96" w:rsidP="00171E25">
            <w:pPr>
              <w:spacing w:line="240" w:lineRule="auto"/>
              <w:rPr>
                <w:rFonts w:eastAsia="Times New Roman" w:cs="Arial"/>
                <w:szCs w:val="24"/>
              </w:rPr>
            </w:pPr>
            <w:r>
              <w:rPr>
                <w:rFonts w:eastAsia="Times New Roman" w:cs="Arial"/>
                <w:szCs w:val="24"/>
              </w:rPr>
              <w:t>DPO advice accepted/overruled by:</w:t>
            </w:r>
          </w:p>
        </w:tc>
        <w:tc>
          <w:tcPr>
            <w:tcW w:w="3329" w:type="dxa"/>
            <w:tcBorders>
              <w:top w:val="single" w:sz="4" w:space="0" w:color="auto"/>
              <w:left w:val="single" w:sz="4" w:space="0" w:color="auto"/>
              <w:bottom w:val="single" w:sz="4" w:space="0" w:color="auto"/>
              <w:right w:val="single" w:sz="4" w:space="0" w:color="auto"/>
            </w:tcBorders>
          </w:tcPr>
          <w:p w14:paraId="273B1877" w14:textId="0210FBF1" w:rsidR="00B91F96" w:rsidRDefault="003F4B33" w:rsidP="00171E25">
            <w:pPr>
              <w:spacing w:line="240" w:lineRule="auto"/>
              <w:rPr>
                <w:rFonts w:eastAsia="Times New Roman" w:cs="Arial"/>
                <w:b/>
                <w:szCs w:val="24"/>
              </w:rPr>
            </w:pPr>
            <w:r>
              <w:rPr>
                <w:rFonts w:eastAsia="Times New Roman" w:cs="Arial"/>
                <w:b/>
                <w:szCs w:val="24"/>
              </w:rPr>
              <w:t>Accepted, Richard Monds (IAO)</w:t>
            </w:r>
          </w:p>
        </w:tc>
        <w:tc>
          <w:tcPr>
            <w:tcW w:w="2665" w:type="dxa"/>
            <w:tcBorders>
              <w:top w:val="single" w:sz="4" w:space="0" w:color="auto"/>
              <w:left w:val="single" w:sz="4" w:space="0" w:color="auto"/>
              <w:bottom w:val="single" w:sz="4" w:space="0" w:color="auto"/>
              <w:right w:val="single" w:sz="4" w:space="0" w:color="auto"/>
            </w:tcBorders>
          </w:tcPr>
          <w:p w14:paraId="2126486D" w14:textId="77777777" w:rsidR="00B91F96" w:rsidRPr="003F1500" w:rsidRDefault="003F1500" w:rsidP="00171E25">
            <w:pPr>
              <w:spacing w:line="240" w:lineRule="auto"/>
              <w:rPr>
                <w:rFonts w:eastAsia="Times New Roman" w:cs="Arial"/>
                <w:szCs w:val="24"/>
              </w:rPr>
            </w:pPr>
            <w:r w:rsidRPr="003F1500">
              <w:rPr>
                <w:rFonts w:eastAsia="Times New Roman" w:cs="Arial"/>
                <w:szCs w:val="24"/>
              </w:rPr>
              <w:t>If overruled, you must explain your reasons below</w:t>
            </w:r>
          </w:p>
        </w:tc>
      </w:tr>
      <w:tr w:rsidR="00B91F96" w14:paraId="3675B3EF" w14:textId="77777777" w:rsidTr="00FC7B2E">
        <w:tc>
          <w:tcPr>
            <w:tcW w:w="8926" w:type="dxa"/>
            <w:gridSpan w:val="3"/>
            <w:tcBorders>
              <w:top w:val="single" w:sz="4" w:space="0" w:color="auto"/>
              <w:left w:val="single" w:sz="4" w:space="0" w:color="auto"/>
              <w:bottom w:val="single" w:sz="4" w:space="0" w:color="auto"/>
              <w:right w:val="single" w:sz="4" w:space="0" w:color="auto"/>
            </w:tcBorders>
          </w:tcPr>
          <w:p w14:paraId="490296BA" w14:textId="77777777" w:rsidR="00B91F96" w:rsidRDefault="003F1500" w:rsidP="00171E25">
            <w:pPr>
              <w:spacing w:line="240" w:lineRule="auto"/>
              <w:rPr>
                <w:rFonts w:eastAsia="Times New Roman" w:cs="Arial"/>
                <w:szCs w:val="24"/>
              </w:rPr>
            </w:pPr>
            <w:r w:rsidRPr="003F1500">
              <w:rPr>
                <w:rFonts w:eastAsia="Times New Roman" w:cs="Arial"/>
                <w:szCs w:val="24"/>
              </w:rPr>
              <w:t>Comments</w:t>
            </w:r>
          </w:p>
          <w:p w14:paraId="035D2C06" w14:textId="77777777" w:rsidR="003F1500" w:rsidRDefault="003F1500" w:rsidP="00171E25">
            <w:pPr>
              <w:spacing w:line="240" w:lineRule="auto"/>
              <w:rPr>
                <w:rFonts w:eastAsia="Times New Roman" w:cs="Arial"/>
                <w:szCs w:val="24"/>
              </w:rPr>
            </w:pPr>
          </w:p>
          <w:p w14:paraId="286E9C7A" w14:textId="77777777" w:rsidR="003F1500" w:rsidRPr="003F1500" w:rsidRDefault="003F1500" w:rsidP="00171E25">
            <w:pPr>
              <w:spacing w:line="240" w:lineRule="auto"/>
              <w:rPr>
                <w:rFonts w:eastAsia="Times New Roman" w:cs="Arial"/>
                <w:szCs w:val="24"/>
              </w:rPr>
            </w:pPr>
          </w:p>
        </w:tc>
      </w:tr>
      <w:tr w:rsidR="00B91F96" w14:paraId="1E2DAA2D" w14:textId="77777777" w:rsidTr="00B91F96">
        <w:tc>
          <w:tcPr>
            <w:tcW w:w="2932" w:type="dxa"/>
            <w:tcBorders>
              <w:top w:val="single" w:sz="4" w:space="0" w:color="auto"/>
              <w:left w:val="single" w:sz="4" w:space="0" w:color="auto"/>
              <w:bottom w:val="single" w:sz="4" w:space="0" w:color="auto"/>
              <w:right w:val="single" w:sz="4" w:space="0" w:color="auto"/>
            </w:tcBorders>
          </w:tcPr>
          <w:p w14:paraId="5C84B9D4" w14:textId="77777777" w:rsidR="00B91F96" w:rsidRDefault="003F1500" w:rsidP="00171E25">
            <w:pPr>
              <w:spacing w:line="240" w:lineRule="auto"/>
              <w:rPr>
                <w:rFonts w:eastAsia="Times New Roman" w:cs="Arial"/>
                <w:szCs w:val="24"/>
              </w:rPr>
            </w:pPr>
            <w:r>
              <w:rPr>
                <w:rFonts w:eastAsia="Times New Roman" w:cs="Arial"/>
                <w:szCs w:val="24"/>
              </w:rPr>
              <w:t>Consultation responses reviewed by:</w:t>
            </w:r>
          </w:p>
        </w:tc>
        <w:tc>
          <w:tcPr>
            <w:tcW w:w="3329" w:type="dxa"/>
            <w:tcBorders>
              <w:top w:val="single" w:sz="4" w:space="0" w:color="auto"/>
              <w:left w:val="single" w:sz="4" w:space="0" w:color="auto"/>
              <w:bottom w:val="single" w:sz="4" w:space="0" w:color="auto"/>
              <w:right w:val="single" w:sz="4" w:space="0" w:color="auto"/>
            </w:tcBorders>
          </w:tcPr>
          <w:p w14:paraId="6AD9EA55" w14:textId="77777777" w:rsidR="00B91F96" w:rsidRDefault="00B91F96" w:rsidP="00171E25">
            <w:pPr>
              <w:spacing w:line="240" w:lineRule="auto"/>
              <w:rPr>
                <w:rFonts w:eastAsia="Times New Roman" w:cs="Arial"/>
                <w:b/>
                <w:szCs w:val="24"/>
              </w:rPr>
            </w:pPr>
          </w:p>
        </w:tc>
        <w:tc>
          <w:tcPr>
            <w:tcW w:w="2665" w:type="dxa"/>
            <w:tcBorders>
              <w:top w:val="single" w:sz="4" w:space="0" w:color="auto"/>
              <w:left w:val="single" w:sz="4" w:space="0" w:color="auto"/>
              <w:bottom w:val="single" w:sz="4" w:space="0" w:color="auto"/>
              <w:right w:val="single" w:sz="4" w:space="0" w:color="auto"/>
            </w:tcBorders>
          </w:tcPr>
          <w:p w14:paraId="44FFA36F" w14:textId="77777777" w:rsidR="00B91F96" w:rsidRPr="003F1500" w:rsidRDefault="003F1500" w:rsidP="00171E25">
            <w:pPr>
              <w:spacing w:line="240" w:lineRule="auto"/>
              <w:rPr>
                <w:rFonts w:eastAsia="Times New Roman" w:cs="Arial"/>
                <w:szCs w:val="24"/>
              </w:rPr>
            </w:pPr>
            <w:r w:rsidRPr="003F1500">
              <w:rPr>
                <w:rFonts w:eastAsia="Times New Roman" w:cs="Arial"/>
                <w:szCs w:val="24"/>
              </w:rPr>
              <w:t>If your decision</w:t>
            </w:r>
            <w:r>
              <w:rPr>
                <w:rFonts w:eastAsia="Times New Roman" w:cs="Arial"/>
                <w:szCs w:val="24"/>
              </w:rPr>
              <w:t xml:space="preserve"> departs from individuals’ views, you must explain your reasons below</w:t>
            </w:r>
          </w:p>
        </w:tc>
      </w:tr>
      <w:tr w:rsidR="003F1500" w14:paraId="1AF394F7" w14:textId="77777777" w:rsidTr="00FC7B2E">
        <w:tc>
          <w:tcPr>
            <w:tcW w:w="8926" w:type="dxa"/>
            <w:gridSpan w:val="3"/>
            <w:tcBorders>
              <w:top w:val="single" w:sz="4" w:space="0" w:color="auto"/>
              <w:left w:val="single" w:sz="4" w:space="0" w:color="auto"/>
              <w:bottom w:val="single" w:sz="4" w:space="0" w:color="auto"/>
              <w:right w:val="single" w:sz="4" w:space="0" w:color="auto"/>
            </w:tcBorders>
          </w:tcPr>
          <w:p w14:paraId="58E63373" w14:textId="77777777" w:rsidR="003F1500" w:rsidRDefault="003F1500" w:rsidP="00171E25">
            <w:pPr>
              <w:spacing w:line="240" w:lineRule="auto"/>
              <w:rPr>
                <w:rFonts w:eastAsia="Times New Roman" w:cs="Arial"/>
                <w:szCs w:val="24"/>
              </w:rPr>
            </w:pPr>
            <w:r w:rsidRPr="003F1500">
              <w:rPr>
                <w:rFonts w:eastAsia="Times New Roman" w:cs="Arial"/>
                <w:szCs w:val="24"/>
              </w:rPr>
              <w:t>Comments</w:t>
            </w:r>
          </w:p>
          <w:p w14:paraId="5DDA4E1D" w14:textId="77777777" w:rsidR="003F1500" w:rsidRPr="003F1500" w:rsidRDefault="003F1500" w:rsidP="00171E25">
            <w:pPr>
              <w:spacing w:line="240" w:lineRule="auto"/>
              <w:rPr>
                <w:rFonts w:eastAsia="Times New Roman" w:cs="Arial"/>
                <w:szCs w:val="24"/>
              </w:rPr>
            </w:pPr>
          </w:p>
        </w:tc>
      </w:tr>
      <w:tr w:rsidR="00B91F96" w14:paraId="3D539E2A" w14:textId="77777777" w:rsidTr="00B91F96">
        <w:tc>
          <w:tcPr>
            <w:tcW w:w="2932" w:type="dxa"/>
            <w:tcBorders>
              <w:top w:val="single" w:sz="4" w:space="0" w:color="auto"/>
              <w:left w:val="single" w:sz="4" w:space="0" w:color="auto"/>
              <w:bottom w:val="single" w:sz="4" w:space="0" w:color="auto"/>
              <w:right w:val="single" w:sz="4" w:space="0" w:color="auto"/>
            </w:tcBorders>
          </w:tcPr>
          <w:p w14:paraId="0DA686D3" w14:textId="77777777" w:rsidR="00B91F96" w:rsidRDefault="003F1500" w:rsidP="00171E25">
            <w:pPr>
              <w:spacing w:line="240" w:lineRule="auto"/>
              <w:rPr>
                <w:rFonts w:eastAsia="Times New Roman" w:cs="Arial"/>
                <w:szCs w:val="24"/>
              </w:rPr>
            </w:pPr>
            <w:r>
              <w:rPr>
                <w:rFonts w:eastAsia="Times New Roman" w:cs="Arial"/>
                <w:szCs w:val="24"/>
              </w:rPr>
              <w:t>This DPIA will be kept under review by:</w:t>
            </w:r>
          </w:p>
          <w:p w14:paraId="488EFDE1" w14:textId="77777777" w:rsidR="00495B3E" w:rsidRDefault="00495B3E" w:rsidP="00171E25">
            <w:pPr>
              <w:spacing w:line="240" w:lineRule="auto"/>
              <w:rPr>
                <w:rFonts w:eastAsia="Times New Roman" w:cs="Arial"/>
                <w:szCs w:val="24"/>
              </w:rPr>
            </w:pPr>
          </w:p>
        </w:tc>
        <w:tc>
          <w:tcPr>
            <w:tcW w:w="3329" w:type="dxa"/>
            <w:tcBorders>
              <w:top w:val="single" w:sz="4" w:space="0" w:color="auto"/>
              <w:left w:val="single" w:sz="4" w:space="0" w:color="auto"/>
              <w:bottom w:val="single" w:sz="4" w:space="0" w:color="auto"/>
              <w:right w:val="single" w:sz="4" w:space="0" w:color="auto"/>
            </w:tcBorders>
          </w:tcPr>
          <w:p w14:paraId="2651B6CA" w14:textId="77777777" w:rsidR="00B91F96" w:rsidRDefault="003F4B33" w:rsidP="00171E25">
            <w:pPr>
              <w:spacing w:line="240" w:lineRule="auto"/>
              <w:rPr>
                <w:rFonts w:eastAsia="Times New Roman" w:cs="Arial"/>
                <w:b/>
                <w:szCs w:val="24"/>
              </w:rPr>
            </w:pPr>
            <w:r>
              <w:rPr>
                <w:rFonts w:eastAsia="Times New Roman" w:cs="Arial"/>
                <w:b/>
                <w:szCs w:val="24"/>
              </w:rPr>
              <w:t>Richard Monds (IAO)</w:t>
            </w:r>
          </w:p>
          <w:p w14:paraId="30AE878B" w14:textId="27DE3D26" w:rsidR="003F4B33" w:rsidRDefault="003F4B33" w:rsidP="00171E25">
            <w:pPr>
              <w:spacing w:line="240" w:lineRule="auto"/>
              <w:rPr>
                <w:rFonts w:eastAsia="Times New Roman" w:cs="Arial"/>
                <w:b/>
                <w:szCs w:val="24"/>
              </w:rPr>
            </w:pPr>
            <w:r>
              <w:rPr>
                <w:rFonts w:eastAsia="Times New Roman" w:cs="Arial"/>
                <w:b/>
                <w:szCs w:val="24"/>
              </w:rPr>
              <w:t>DIAM, IMU</w:t>
            </w:r>
          </w:p>
        </w:tc>
        <w:tc>
          <w:tcPr>
            <w:tcW w:w="2665" w:type="dxa"/>
            <w:tcBorders>
              <w:top w:val="single" w:sz="4" w:space="0" w:color="auto"/>
              <w:left w:val="single" w:sz="4" w:space="0" w:color="auto"/>
              <w:bottom w:val="single" w:sz="4" w:space="0" w:color="auto"/>
              <w:right w:val="single" w:sz="4" w:space="0" w:color="auto"/>
            </w:tcBorders>
          </w:tcPr>
          <w:p w14:paraId="32929B11" w14:textId="77777777" w:rsidR="00B91F96" w:rsidRPr="003F1500" w:rsidRDefault="003F1500" w:rsidP="00171E25">
            <w:pPr>
              <w:spacing w:line="240" w:lineRule="auto"/>
              <w:rPr>
                <w:rFonts w:eastAsia="Times New Roman" w:cs="Arial"/>
                <w:szCs w:val="24"/>
              </w:rPr>
            </w:pPr>
            <w:r w:rsidRPr="003F1500">
              <w:rPr>
                <w:rFonts w:eastAsia="Times New Roman" w:cs="Arial"/>
                <w:szCs w:val="24"/>
              </w:rPr>
              <w:t>The DPO should review ongoing compliance with the DPIA</w:t>
            </w:r>
          </w:p>
        </w:tc>
      </w:tr>
    </w:tbl>
    <w:p w14:paraId="0949785E" w14:textId="77777777" w:rsidR="003356C7" w:rsidRDefault="003356C7" w:rsidP="00171E25">
      <w:pPr>
        <w:tabs>
          <w:tab w:val="right" w:pos="8222"/>
        </w:tabs>
        <w:spacing w:after="0" w:line="240" w:lineRule="auto"/>
        <w:rPr>
          <w:rFonts w:eastAsia="Times New Roman" w:cs="Arial"/>
          <w:b/>
          <w:szCs w:val="24"/>
        </w:rPr>
      </w:pPr>
    </w:p>
    <w:p w14:paraId="7C5F1B6B" w14:textId="77777777" w:rsidR="003356C7" w:rsidRDefault="003356C7" w:rsidP="00171E25">
      <w:pPr>
        <w:tabs>
          <w:tab w:val="right" w:pos="8222"/>
        </w:tabs>
        <w:spacing w:after="0" w:line="240" w:lineRule="auto"/>
        <w:rPr>
          <w:rFonts w:eastAsia="Times New Roman" w:cs="Arial"/>
          <w:b/>
          <w:szCs w:val="24"/>
        </w:rPr>
      </w:pPr>
    </w:p>
    <w:sectPr w:rsidR="003356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5C646" w14:textId="77777777" w:rsidR="006761CC" w:rsidRDefault="006761CC" w:rsidP="000A0BD8">
      <w:pPr>
        <w:spacing w:after="0" w:line="240" w:lineRule="auto"/>
      </w:pPr>
      <w:r>
        <w:separator/>
      </w:r>
    </w:p>
  </w:endnote>
  <w:endnote w:type="continuationSeparator" w:id="0">
    <w:p w14:paraId="4D2FF75A" w14:textId="77777777" w:rsidR="006761CC" w:rsidRDefault="006761CC" w:rsidP="000A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336581"/>
      <w:docPartObj>
        <w:docPartGallery w:val="Page Numbers (Bottom of Page)"/>
        <w:docPartUnique/>
      </w:docPartObj>
    </w:sdtPr>
    <w:sdtEndPr>
      <w:rPr>
        <w:rFonts w:ascii="Arial" w:hAnsi="Arial" w:cs="Arial"/>
        <w:noProof/>
      </w:rPr>
    </w:sdtEndPr>
    <w:sdtContent>
      <w:p w14:paraId="075BA099" w14:textId="77777777" w:rsidR="00617325" w:rsidRPr="0014472F" w:rsidRDefault="00617325">
        <w:pPr>
          <w:pStyle w:val="Footer"/>
          <w:jc w:val="center"/>
          <w:rPr>
            <w:rFonts w:ascii="Arial" w:hAnsi="Arial" w:cs="Arial"/>
          </w:rPr>
        </w:pPr>
        <w:r w:rsidRPr="0014472F">
          <w:rPr>
            <w:rFonts w:ascii="Arial" w:hAnsi="Arial" w:cs="Arial"/>
          </w:rPr>
          <w:fldChar w:fldCharType="begin"/>
        </w:r>
        <w:r w:rsidRPr="0014472F">
          <w:rPr>
            <w:rFonts w:ascii="Arial" w:hAnsi="Arial" w:cs="Arial"/>
          </w:rPr>
          <w:instrText xml:space="preserve"> PAGE   \* MERGEFORMAT </w:instrText>
        </w:r>
        <w:r w:rsidRPr="0014472F">
          <w:rPr>
            <w:rFonts w:ascii="Arial" w:hAnsi="Arial" w:cs="Arial"/>
          </w:rPr>
          <w:fldChar w:fldCharType="separate"/>
        </w:r>
        <w:r w:rsidR="003F4B33">
          <w:rPr>
            <w:rFonts w:ascii="Arial" w:hAnsi="Arial" w:cs="Arial"/>
            <w:noProof/>
          </w:rPr>
          <w:t>16</w:t>
        </w:r>
        <w:r w:rsidRPr="0014472F">
          <w:rPr>
            <w:rFonts w:ascii="Arial" w:hAnsi="Arial" w:cs="Arial"/>
            <w:noProof/>
          </w:rPr>
          <w:fldChar w:fldCharType="end"/>
        </w:r>
      </w:p>
    </w:sdtContent>
  </w:sdt>
  <w:p w14:paraId="612CB2D2" w14:textId="77777777" w:rsidR="00617325" w:rsidRDefault="0061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01D29" w14:textId="77777777" w:rsidR="006761CC" w:rsidRDefault="006761CC" w:rsidP="000A0BD8">
      <w:pPr>
        <w:spacing w:after="0" w:line="240" w:lineRule="auto"/>
      </w:pPr>
      <w:r>
        <w:separator/>
      </w:r>
    </w:p>
  </w:footnote>
  <w:footnote w:type="continuationSeparator" w:id="0">
    <w:p w14:paraId="33534509" w14:textId="77777777" w:rsidR="006761CC" w:rsidRDefault="006761CC" w:rsidP="000A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15A1" w14:textId="25BBB274" w:rsidR="00617325" w:rsidRPr="00954865" w:rsidRDefault="00617325" w:rsidP="004C15B5">
    <w:pPr>
      <w:pStyle w:val="Header"/>
      <w:rPr>
        <w:rFonts w:ascii="Arial" w:hAnsi="Arial" w:cs="Arial"/>
        <w:b/>
      </w:rPr>
    </w:pPr>
  </w:p>
  <w:p w14:paraId="22199ACE" w14:textId="77777777" w:rsidR="00617325" w:rsidRDefault="00617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013"/>
    <w:multiLevelType w:val="hybridMultilevel"/>
    <w:tmpl w:val="C6ECE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D5220C"/>
    <w:multiLevelType w:val="hybridMultilevel"/>
    <w:tmpl w:val="99747F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01D27490"/>
    <w:multiLevelType w:val="hybridMultilevel"/>
    <w:tmpl w:val="D12648CC"/>
    <w:lvl w:ilvl="0" w:tplc="08090003">
      <w:start w:val="1"/>
      <w:numFmt w:val="bullet"/>
      <w:lvlText w:val="o"/>
      <w:lvlJc w:val="left"/>
      <w:pPr>
        <w:ind w:left="3803" w:hanging="360"/>
      </w:pPr>
      <w:rPr>
        <w:rFonts w:ascii="Courier New" w:hAnsi="Courier New" w:cs="Courier New" w:hint="default"/>
      </w:rPr>
    </w:lvl>
    <w:lvl w:ilvl="1" w:tplc="08090003" w:tentative="1">
      <w:start w:val="1"/>
      <w:numFmt w:val="bullet"/>
      <w:lvlText w:val="o"/>
      <w:lvlJc w:val="left"/>
      <w:pPr>
        <w:ind w:left="4523" w:hanging="360"/>
      </w:pPr>
      <w:rPr>
        <w:rFonts w:ascii="Courier New" w:hAnsi="Courier New" w:cs="Courier New" w:hint="default"/>
      </w:rPr>
    </w:lvl>
    <w:lvl w:ilvl="2" w:tplc="08090005" w:tentative="1">
      <w:start w:val="1"/>
      <w:numFmt w:val="bullet"/>
      <w:lvlText w:val=""/>
      <w:lvlJc w:val="left"/>
      <w:pPr>
        <w:ind w:left="5243" w:hanging="360"/>
      </w:pPr>
      <w:rPr>
        <w:rFonts w:ascii="Wingdings" w:hAnsi="Wingdings" w:hint="default"/>
      </w:rPr>
    </w:lvl>
    <w:lvl w:ilvl="3" w:tplc="08090001" w:tentative="1">
      <w:start w:val="1"/>
      <w:numFmt w:val="bullet"/>
      <w:lvlText w:val=""/>
      <w:lvlJc w:val="left"/>
      <w:pPr>
        <w:ind w:left="5963" w:hanging="360"/>
      </w:pPr>
      <w:rPr>
        <w:rFonts w:ascii="Symbol" w:hAnsi="Symbol" w:hint="default"/>
      </w:rPr>
    </w:lvl>
    <w:lvl w:ilvl="4" w:tplc="08090003" w:tentative="1">
      <w:start w:val="1"/>
      <w:numFmt w:val="bullet"/>
      <w:lvlText w:val="o"/>
      <w:lvlJc w:val="left"/>
      <w:pPr>
        <w:ind w:left="6683" w:hanging="360"/>
      </w:pPr>
      <w:rPr>
        <w:rFonts w:ascii="Courier New" w:hAnsi="Courier New" w:cs="Courier New" w:hint="default"/>
      </w:rPr>
    </w:lvl>
    <w:lvl w:ilvl="5" w:tplc="08090005" w:tentative="1">
      <w:start w:val="1"/>
      <w:numFmt w:val="bullet"/>
      <w:lvlText w:val=""/>
      <w:lvlJc w:val="left"/>
      <w:pPr>
        <w:ind w:left="7403" w:hanging="360"/>
      </w:pPr>
      <w:rPr>
        <w:rFonts w:ascii="Wingdings" w:hAnsi="Wingdings" w:hint="default"/>
      </w:rPr>
    </w:lvl>
    <w:lvl w:ilvl="6" w:tplc="08090001" w:tentative="1">
      <w:start w:val="1"/>
      <w:numFmt w:val="bullet"/>
      <w:lvlText w:val=""/>
      <w:lvlJc w:val="left"/>
      <w:pPr>
        <w:ind w:left="8123" w:hanging="360"/>
      </w:pPr>
      <w:rPr>
        <w:rFonts w:ascii="Symbol" w:hAnsi="Symbol" w:hint="default"/>
      </w:rPr>
    </w:lvl>
    <w:lvl w:ilvl="7" w:tplc="08090003" w:tentative="1">
      <w:start w:val="1"/>
      <w:numFmt w:val="bullet"/>
      <w:lvlText w:val="o"/>
      <w:lvlJc w:val="left"/>
      <w:pPr>
        <w:ind w:left="8843" w:hanging="360"/>
      </w:pPr>
      <w:rPr>
        <w:rFonts w:ascii="Courier New" w:hAnsi="Courier New" w:cs="Courier New" w:hint="default"/>
      </w:rPr>
    </w:lvl>
    <w:lvl w:ilvl="8" w:tplc="08090005" w:tentative="1">
      <w:start w:val="1"/>
      <w:numFmt w:val="bullet"/>
      <w:lvlText w:val=""/>
      <w:lvlJc w:val="left"/>
      <w:pPr>
        <w:ind w:left="9563" w:hanging="360"/>
      </w:pPr>
      <w:rPr>
        <w:rFonts w:ascii="Wingdings" w:hAnsi="Wingdings" w:hint="default"/>
      </w:rPr>
    </w:lvl>
  </w:abstractNum>
  <w:abstractNum w:abstractNumId="3" w15:restartNumberingAfterBreak="0">
    <w:nsid w:val="02C0295D"/>
    <w:multiLevelType w:val="hybridMultilevel"/>
    <w:tmpl w:val="32FEBB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3422C9F"/>
    <w:multiLevelType w:val="hybridMultilevel"/>
    <w:tmpl w:val="10B67A62"/>
    <w:lvl w:ilvl="0" w:tplc="08090001">
      <w:start w:val="1"/>
      <w:numFmt w:val="bullet"/>
      <w:lvlText w:val=""/>
      <w:lvlJc w:val="left"/>
      <w:pPr>
        <w:ind w:left="3021" w:hanging="360"/>
      </w:pPr>
      <w:rPr>
        <w:rFonts w:ascii="Symbol" w:hAnsi="Symbol" w:hint="default"/>
      </w:rPr>
    </w:lvl>
    <w:lvl w:ilvl="1" w:tplc="08090003" w:tentative="1">
      <w:start w:val="1"/>
      <w:numFmt w:val="bullet"/>
      <w:lvlText w:val="o"/>
      <w:lvlJc w:val="left"/>
      <w:pPr>
        <w:ind w:left="3741" w:hanging="360"/>
      </w:pPr>
      <w:rPr>
        <w:rFonts w:ascii="Courier New" w:hAnsi="Courier New" w:cs="Courier New" w:hint="default"/>
      </w:rPr>
    </w:lvl>
    <w:lvl w:ilvl="2" w:tplc="08090005" w:tentative="1">
      <w:start w:val="1"/>
      <w:numFmt w:val="bullet"/>
      <w:lvlText w:val=""/>
      <w:lvlJc w:val="left"/>
      <w:pPr>
        <w:ind w:left="4461" w:hanging="360"/>
      </w:pPr>
      <w:rPr>
        <w:rFonts w:ascii="Wingdings" w:hAnsi="Wingdings" w:hint="default"/>
      </w:rPr>
    </w:lvl>
    <w:lvl w:ilvl="3" w:tplc="08090001" w:tentative="1">
      <w:start w:val="1"/>
      <w:numFmt w:val="bullet"/>
      <w:lvlText w:val=""/>
      <w:lvlJc w:val="left"/>
      <w:pPr>
        <w:ind w:left="5181" w:hanging="360"/>
      </w:pPr>
      <w:rPr>
        <w:rFonts w:ascii="Symbol" w:hAnsi="Symbol" w:hint="default"/>
      </w:rPr>
    </w:lvl>
    <w:lvl w:ilvl="4" w:tplc="08090003" w:tentative="1">
      <w:start w:val="1"/>
      <w:numFmt w:val="bullet"/>
      <w:lvlText w:val="o"/>
      <w:lvlJc w:val="left"/>
      <w:pPr>
        <w:ind w:left="5901" w:hanging="360"/>
      </w:pPr>
      <w:rPr>
        <w:rFonts w:ascii="Courier New" w:hAnsi="Courier New" w:cs="Courier New" w:hint="default"/>
      </w:rPr>
    </w:lvl>
    <w:lvl w:ilvl="5" w:tplc="08090005" w:tentative="1">
      <w:start w:val="1"/>
      <w:numFmt w:val="bullet"/>
      <w:lvlText w:val=""/>
      <w:lvlJc w:val="left"/>
      <w:pPr>
        <w:ind w:left="6621" w:hanging="360"/>
      </w:pPr>
      <w:rPr>
        <w:rFonts w:ascii="Wingdings" w:hAnsi="Wingdings" w:hint="default"/>
      </w:rPr>
    </w:lvl>
    <w:lvl w:ilvl="6" w:tplc="08090001" w:tentative="1">
      <w:start w:val="1"/>
      <w:numFmt w:val="bullet"/>
      <w:lvlText w:val=""/>
      <w:lvlJc w:val="left"/>
      <w:pPr>
        <w:ind w:left="7341" w:hanging="360"/>
      </w:pPr>
      <w:rPr>
        <w:rFonts w:ascii="Symbol" w:hAnsi="Symbol" w:hint="default"/>
      </w:rPr>
    </w:lvl>
    <w:lvl w:ilvl="7" w:tplc="08090003" w:tentative="1">
      <w:start w:val="1"/>
      <w:numFmt w:val="bullet"/>
      <w:lvlText w:val="o"/>
      <w:lvlJc w:val="left"/>
      <w:pPr>
        <w:ind w:left="8061" w:hanging="360"/>
      </w:pPr>
      <w:rPr>
        <w:rFonts w:ascii="Courier New" w:hAnsi="Courier New" w:cs="Courier New" w:hint="default"/>
      </w:rPr>
    </w:lvl>
    <w:lvl w:ilvl="8" w:tplc="08090005" w:tentative="1">
      <w:start w:val="1"/>
      <w:numFmt w:val="bullet"/>
      <w:lvlText w:val=""/>
      <w:lvlJc w:val="left"/>
      <w:pPr>
        <w:ind w:left="8781" w:hanging="360"/>
      </w:pPr>
      <w:rPr>
        <w:rFonts w:ascii="Wingdings" w:hAnsi="Wingdings" w:hint="default"/>
      </w:rPr>
    </w:lvl>
  </w:abstractNum>
  <w:abstractNum w:abstractNumId="5" w15:restartNumberingAfterBreak="0">
    <w:nsid w:val="0461242C"/>
    <w:multiLevelType w:val="hybridMultilevel"/>
    <w:tmpl w:val="EA52F98C"/>
    <w:lvl w:ilvl="0" w:tplc="08090003">
      <w:start w:val="1"/>
      <w:numFmt w:val="bullet"/>
      <w:lvlText w:val="o"/>
      <w:lvlJc w:val="left"/>
      <w:pPr>
        <w:ind w:left="2301" w:hanging="360"/>
      </w:pPr>
      <w:rPr>
        <w:rFonts w:ascii="Courier New" w:hAnsi="Courier New" w:cs="Courier New" w:hint="default"/>
      </w:rPr>
    </w:lvl>
    <w:lvl w:ilvl="1" w:tplc="08090003" w:tentative="1">
      <w:start w:val="1"/>
      <w:numFmt w:val="bullet"/>
      <w:lvlText w:val="o"/>
      <w:lvlJc w:val="left"/>
      <w:pPr>
        <w:ind w:left="3021" w:hanging="360"/>
      </w:pPr>
      <w:rPr>
        <w:rFonts w:ascii="Courier New" w:hAnsi="Courier New" w:cs="Courier New" w:hint="default"/>
      </w:rPr>
    </w:lvl>
    <w:lvl w:ilvl="2" w:tplc="08090005" w:tentative="1">
      <w:start w:val="1"/>
      <w:numFmt w:val="bullet"/>
      <w:lvlText w:val=""/>
      <w:lvlJc w:val="left"/>
      <w:pPr>
        <w:ind w:left="3741" w:hanging="360"/>
      </w:pPr>
      <w:rPr>
        <w:rFonts w:ascii="Wingdings" w:hAnsi="Wingdings" w:hint="default"/>
      </w:rPr>
    </w:lvl>
    <w:lvl w:ilvl="3" w:tplc="08090001" w:tentative="1">
      <w:start w:val="1"/>
      <w:numFmt w:val="bullet"/>
      <w:lvlText w:val=""/>
      <w:lvlJc w:val="left"/>
      <w:pPr>
        <w:ind w:left="4461" w:hanging="360"/>
      </w:pPr>
      <w:rPr>
        <w:rFonts w:ascii="Symbol" w:hAnsi="Symbol" w:hint="default"/>
      </w:rPr>
    </w:lvl>
    <w:lvl w:ilvl="4" w:tplc="08090003" w:tentative="1">
      <w:start w:val="1"/>
      <w:numFmt w:val="bullet"/>
      <w:lvlText w:val="o"/>
      <w:lvlJc w:val="left"/>
      <w:pPr>
        <w:ind w:left="5181" w:hanging="360"/>
      </w:pPr>
      <w:rPr>
        <w:rFonts w:ascii="Courier New" w:hAnsi="Courier New" w:cs="Courier New" w:hint="default"/>
      </w:rPr>
    </w:lvl>
    <w:lvl w:ilvl="5" w:tplc="08090005" w:tentative="1">
      <w:start w:val="1"/>
      <w:numFmt w:val="bullet"/>
      <w:lvlText w:val=""/>
      <w:lvlJc w:val="left"/>
      <w:pPr>
        <w:ind w:left="5901" w:hanging="360"/>
      </w:pPr>
      <w:rPr>
        <w:rFonts w:ascii="Wingdings" w:hAnsi="Wingdings" w:hint="default"/>
      </w:rPr>
    </w:lvl>
    <w:lvl w:ilvl="6" w:tplc="08090001" w:tentative="1">
      <w:start w:val="1"/>
      <w:numFmt w:val="bullet"/>
      <w:lvlText w:val=""/>
      <w:lvlJc w:val="left"/>
      <w:pPr>
        <w:ind w:left="6621" w:hanging="360"/>
      </w:pPr>
      <w:rPr>
        <w:rFonts w:ascii="Symbol" w:hAnsi="Symbol" w:hint="default"/>
      </w:rPr>
    </w:lvl>
    <w:lvl w:ilvl="7" w:tplc="08090003" w:tentative="1">
      <w:start w:val="1"/>
      <w:numFmt w:val="bullet"/>
      <w:lvlText w:val="o"/>
      <w:lvlJc w:val="left"/>
      <w:pPr>
        <w:ind w:left="7341" w:hanging="360"/>
      </w:pPr>
      <w:rPr>
        <w:rFonts w:ascii="Courier New" w:hAnsi="Courier New" w:cs="Courier New" w:hint="default"/>
      </w:rPr>
    </w:lvl>
    <w:lvl w:ilvl="8" w:tplc="08090005" w:tentative="1">
      <w:start w:val="1"/>
      <w:numFmt w:val="bullet"/>
      <w:lvlText w:val=""/>
      <w:lvlJc w:val="left"/>
      <w:pPr>
        <w:ind w:left="8061" w:hanging="360"/>
      </w:pPr>
      <w:rPr>
        <w:rFonts w:ascii="Wingdings" w:hAnsi="Wingdings" w:hint="default"/>
      </w:rPr>
    </w:lvl>
  </w:abstractNum>
  <w:abstractNum w:abstractNumId="6" w15:restartNumberingAfterBreak="0">
    <w:nsid w:val="08654C9F"/>
    <w:multiLevelType w:val="hybridMultilevel"/>
    <w:tmpl w:val="5ACCA8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DE5197"/>
    <w:multiLevelType w:val="hybridMultilevel"/>
    <w:tmpl w:val="993AF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FF3261"/>
    <w:multiLevelType w:val="hybridMultilevel"/>
    <w:tmpl w:val="3174B058"/>
    <w:lvl w:ilvl="0" w:tplc="9572D1B6">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0181A2B"/>
    <w:multiLevelType w:val="hybridMultilevel"/>
    <w:tmpl w:val="32C88804"/>
    <w:lvl w:ilvl="0" w:tplc="08090003">
      <w:start w:val="1"/>
      <w:numFmt w:val="bullet"/>
      <w:lvlText w:val="o"/>
      <w:lvlJc w:val="left"/>
      <w:pPr>
        <w:ind w:left="2149" w:hanging="360"/>
      </w:pPr>
      <w:rPr>
        <w:rFonts w:ascii="Courier New" w:hAnsi="Courier New" w:cs="Courier New"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13DF7CDF"/>
    <w:multiLevelType w:val="hybridMultilevel"/>
    <w:tmpl w:val="81C4AE0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7996FC5"/>
    <w:multiLevelType w:val="hybridMultilevel"/>
    <w:tmpl w:val="725C94E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1B134FD4"/>
    <w:multiLevelType w:val="hybridMultilevel"/>
    <w:tmpl w:val="70E44546"/>
    <w:lvl w:ilvl="0" w:tplc="D7F67CDE">
      <w:start w:val="1"/>
      <w:numFmt w:val="bullet"/>
      <w:lvlText w:val=""/>
      <w:lvlJc w:val="left"/>
      <w:pPr>
        <w:ind w:left="1980" w:hanging="360"/>
      </w:pPr>
      <w:rPr>
        <w:rFonts w:ascii="Symbol" w:hAnsi="Symbol" w:hint="default"/>
        <w:b w:val="0"/>
        <w:i w:val="0"/>
        <w:sz w:val="28"/>
        <w:szCs w:val="28"/>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3" w15:restartNumberingAfterBreak="0">
    <w:nsid w:val="22E312DC"/>
    <w:multiLevelType w:val="hybridMultilevel"/>
    <w:tmpl w:val="729C53AA"/>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14" w15:restartNumberingAfterBreak="0">
    <w:nsid w:val="23344519"/>
    <w:multiLevelType w:val="hybridMultilevel"/>
    <w:tmpl w:val="FC9A6E4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5" w15:restartNumberingAfterBreak="0">
    <w:nsid w:val="29473A38"/>
    <w:multiLevelType w:val="hybridMultilevel"/>
    <w:tmpl w:val="58D08B40"/>
    <w:lvl w:ilvl="0" w:tplc="08090003">
      <w:start w:val="1"/>
      <w:numFmt w:val="bullet"/>
      <w:lvlText w:val="o"/>
      <w:lvlJc w:val="left"/>
      <w:pPr>
        <w:ind w:left="1503" w:hanging="360"/>
      </w:pPr>
      <w:rPr>
        <w:rFonts w:ascii="Courier New" w:hAnsi="Courier New" w:cs="Courier New"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6" w15:restartNumberingAfterBreak="0">
    <w:nsid w:val="2AC3369E"/>
    <w:multiLevelType w:val="hybridMultilevel"/>
    <w:tmpl w:val="258E09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400948"/>
    <w:multiLevelType w:val="hybridMultilevel"/>
    <w:tmpl w:val="90D6E86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15:restartNumberingAfterBreak="0">
    <w:nsid w:val="342D600F"/>
    <w:multiLevelType w:val="hybridMultilevel"/>
    <w:tmpl w:val="E636535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9" w15:restartNumberingAfterBreak="0">
    <w:nsid w:val="39942EAB"/>
    <w:multiLevelType w:val="hybridMultilevel"/>
    <w:tmpl w:val="17B61992"/>
    <w:lvl w:ilvl="0" w:tplc="08090003">
      <w:start w:val="1"/>
      <w:numFmt w:val="bullet"/>
      <w:lvlText w:val="o"/>
      <w:lvlJc w:val="left"/>
      <w:pPr>
        <w:ind w:left="1458" w:hanging="360"/>
      </w:pPr>
      <w:rPr>
        <w:rFonts w:ascii="Courier New" w:hAnsi="Courier New" w:cs="Courier New"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0" w15:restartNumberingAfterBreak="0">
    <w:nsid w:val="456460C4"/>
    <w:multiLevelType w:val="hybridMultilevel"/>
    <w:tmpl w:val="0E201F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49AF77D7"/>
    <w:multiLevelType w:val="hybridMultilevel"/>
    <w:tmpl w:val="707E32EC"/>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22" w15:restartNumberingAfterBreak="0">
    <w:nsid w:val="4D3A748D"/>
    <w:multiLevelType w:val="hybridMultilevel"/>
    <w:tmpl w:val="FB708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7CB4596"/>
    <w:multiLevelType w:val="hybridMultilevel"/>
    <w:tmpl w:val="B2B4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546EF"/>
    <w:multiLevelType w:val="hybridMultilevel"/>
    <w:tmpl w:val="1B1C5512"/>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5" w15:restartNumberingAfterBreak="0">
    <w:nsid w:val="61E84CF8"/>
    <w:multiLevelType w:val="hybridMultilevel"/>
    <w:tmpl w:val="AE4AB98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6" w15:restartNumberingAfterBreak="0">
    <w:nsid w:val="67DC2E6D"/>
    <w:multiLevelType w:val="hybridMultilevel"/>
    <w:tmpl w:val="C8922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6D2644"/>
    <w:multiLevelType w:val="hybridMultilevel"/>
    <w:tmpl w:val="7896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E576F"/>
    <w:multiLevelType w:val="hybridMultilevel"/>
    <w:tmpl w:val="450EB0AE"/>
    <w:lvl w:ilvl="0" w:tplc="12500DEA">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9" w15:restartNumberingAfterBreak="0">
    <w:nsid w:val="72CF3129"/>
    <w:multiLevelType w:val="hybridMultilevel"/>
    <w:tmpl w:val="3790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B6642"/>
    <w:multiLevelType w:val="hybridMultilevel"/>
    <w:tmpl w:val="FC2A72E6"/>
    <w:lvl w:ilvl="0" w:tplc="7DBE7E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9E74C7"/>
    <w:multiLevelType w:val="hybridMultilevel"/>
    <w:tmpl w:val="5E10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A484E"/>
    <w:multiLevelType w:val="hybridMultilevel"/>
    <w:tmpl w:val="3058011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3" w15:restartNumberingAfterBreak="0">
    <w:nsid w:val="7AA854CF"/>
    <w:multiLevelType w:val="hybridMultilevel"/>
    <w:tmpl w:val="9F8E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E328B"/>
    <w:multiLevelType w:val="hybridMultilevel"/>
    <w:tmpl w:val="8884B7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16cid:durableId="1095974079">
    <w:abstractNumId w:val="7"/>
  </w:num>
  <w:num w:numId="2" w16cid:durableId="880168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771683">
    <w:abstractNumId w:val="32"/>
  </w:num>
  <w:num w:numId="4" w16cid:durableId="1233193975">
    <w:abstractNumId w:val="14"/>
  </w:num>
  <w:num w:numId="5" w16cid:durableId="71464410">
    <w:abstractNumId w:val="34"/>
  </w:num>
  <w:num w:numId="6" w16cid:durableId="1759255644">
    <w:abstractNumId w:val="25"/>
  </w:num>
  <w:num w:numId="7" w16cid:durableId="1739280076">
    <w:abstractNumId w:val="18"/>
  </w:num>
  <w:num w:numId="8" w16cid:durableId="620963169">
    <w:abstractNumId w:val="17"/>
  </w:num>
  <w:num w:numId="9" w16cid:durableId="20971628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19370">
    <w:abstractNumId w:val="26"/>
  </w:num>
  <w:num w:numId="11" w16cid:durableId="831407717">
    <w:abstractNumId w:val="22"/>
  </w:num>
  <w:num w:numId="12" w16cid:durableId="163517162">
    <w:abstractNumId w:val="1"/>
  </w:num>
  <w:num w:numId="13" w16cid:durableId="1160581965">
    <w:abstractNumId w:val="13"/>
  </w:num>
  <w:num w:numId="14" w16cid:durableId="513230642">
    <w:abstractNumId w:val="1"/>
  </w:num>
  <w:num w:numId="15" w16cid:durableId="1586652202">
    <w:abstractNumId w:val="8"/>
  </w:num>
  <w:num w:numId="16" w16cid:durableId="1231967849">
    <w:abstractNumId w:val="15"/>
  </w:num>
  <w:num w:numId="17" w16cid:durableId="1335183535">
    <w:abstractNumId w:val="10"/>
  </w:num>
  <w:num w:numId="18" w16cid:durableId="77604609">
    <w:abstractNumId w:val="9"/>
  </w:num>
  <w:num w:numId="19" w16cid:durableId="333530061">
    <w:abstractNumId w:val="21"/>
  </w:num>
  <w:num w:numId="20" w16cid:durableId="1314023884">
    <w:abstractNumId w:val="33"/>
  </w:num>
  <w:num w:numId="21" w16cid:durableId="2074690513">
    <w:abstractNumId w:val="16"/>
  </w:num>
  <w:num w:numId="22" w16cid:durableId="1897278382">
    <w:abstractNumId w:val="30"/>
  </w:num>
  <w:num w:numId="23" w16cid:durableId="757215113">
    <w:abstractNumId w:val="5"/>
  </w:num>
  <w:num w:numId="24" w16cid:durableId="744646958">
    <w:abstractNumId w:val="4"/>
  </w:num>
  <w:num w:numId="25" w16cid:durableId="1048801213">
    <w:abstractNumId w:val="2"/>
  </w:num>
  <w:num w:numId="26" w16cid:durableId="418867856">
    <w:abstractNumId w:val="6"/>
  </w:num>
  <w:num w:numId="27" w16cid:durableId="541871706">
    <w:abstractNumId w:val="19"/>
  </w:num>
  <w:num w:numId="28" w16cid:durableId="1165242257">
    <w:abstractNumId w:val="29"/>
  </w:num>
  <w:num w:numId="29" w16cid:durableId="1218081728">
    <w:abstractNumId w:val="0"/>
  </w:num>
  <w:num w:numId="30" w16cid:durableId="540747572">
    <w:abstractNumId w:val="31"/>
  </w:num>
  <w:num w:numId="31" w16cid:durableId="1039431544">
    <w:abstractNumId w:val="3"/>
  </w:num>
  <w:num w:numId="32" w16cid:durableId="1700351467">
    <w:abstractNumId w:val="20"/>
  </w:num>
  <w:num w:numId="33" w16cid:durableId="618221453">
    <w:abstractNumId w:val="24"/>
  </w:num>
  <w:num w:numId="34" w16cid:durableId="578248376">
    <w:abstractNumId w:val="11"/>
  </w:num>
  <w:num w:numId="35" w16cid:durableId="294721262">
    <w:abstractNumId w:val="23"/>
  </w:num>
  <w:num w:numId="36" w16cid:durableId="728847295">
    <w:abstractNumId w:val="27"/>
  </w:num>
  <w:num w:numId="37" w16cid:durableId="104236407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C7"/>
    <w:rsid w:val="00001610"/>
    <w:rsid w:val="00002C9E"/>
    <w:rsid w:val="000041E8"/>
    <w:rsid w:val="00021093"/>
    <w:rsid w:val="000240CD"/>
    <w:rsid w:val="00031F34"/>
    <w:rsid w:val="00037654"/>
    <w:rsid w:val="00043ED8"/>
    <w:rsid w:val="00044852"/>
    <w:rsid w:val="00045CF2"/>
    <w:rsid w:val="00046FB6"/>
    <w:rsid w:val="00053845"/>
    <w:rsid w:val="000661F9"/>
    <w:rsid w:val="000A0BD8"/>
    <w:rsid w:val="000A20B6"/>
    <w:rsid w:val="000A3008"/>
    <w:rsid w:val="000A55DF"/>
    <w:rsid w:val="000B064C"/>
    <w:rsid w:val="000B7FD9"/>
    <w:rsid w:val="000D5144"/>
    <w:rsid w:val="000E15C5"/>
    <w:rsid w:val="000E1F04"/>
    <w:rsid w:val="001245D3"/>
    <w:rsid w:val="00135084"/>
    <w:rsid w:val="0014094A"/>
    <w:rsid w:val="0014472F"/>
    <w:rsid w:val="00171E25"/>
    <w:rsid w:val="001838A8"/>
    <w:rsid w:val="00187FB8"/>
    <w:rsid w:val="001B0DA9"/>
    <w:rsid w:val="001B4367"/>
    <w:rsid w:val="001C21F1"/>
    <w:rsid w:val="001C2B65"/>
    <w:rsid w:val="001F261A"/>
    <w:rsid w:val="001F46A6"/>
    <w:rsid w:val="002153D4"/>
    <w:rsid w:val="0023466F"/>
    <w:rsid w:val="00234BA6"/>
    <w:rsid w:val="002445D2"/>
    <w:rsid w:val="00245AEE"/>
    <w:rsid w:val="00260BE0"/>
    <w:rsid w:val="00261436"/>
    <w:rsid w:val="0026591F"/>
    <w:rsid w:val="00267C0A"/>
    <w:rsid w:val="002B4BF0"/>
    <w:rsid w:val="002B4FFA"/>
    <w:rsid w:val="002B78B6"/>
    <w:rsid w:val="002C3556"/>
    <w:rsid w:val="002C54FD"/>
    <w:rsid w:val="002D5500"/>
    <w:rsid w:val="002F19C4"/>
    <w:rsid w:val="002F61CA"/>
    <w:rsid w:val="002F6B3F"/>
    <w:rsid w:val="00304358"/>
    <w:rsid w:val="00306692"/>
    <w:rsid w:val="0030741A"/>
    <w:rsid w:val="00311ABF"/>
    <w:rsid w:val="00311F80"/>
    <w:rsid w:val="0031390D"/>
    <w:rsid w:val="00333885"/>
    <w:rsid w:val="003356C7"/>
    <w:rsid w:val="00336B99"/>
    <w:rsid w:val="00347924"/>
    <w:rsid w:val="00355351"/>
    <w:rsid w:val="003553AB"/>
    <w:rsid w:val="00367D61"/>
    <w:rsid w:val="003770CD"/>
    <w:rsid w:val="003773DB"/>
    <w:rsid w:val="00377A2B"/>
    <w:rsid w:val="00384CAC"/>
    <w:rsid w:val="003906DC"/>
    <w:rsid w:val="003A64E2"/>
    <w:rsid w:val="003A745F"/>
    <w:rsid w:val="003B190D"/>
    <w:rsid w:val="003C2813"/>
    <w:rsid w:val="003C55DF"/>
    <w:rsid w:val="003E2CCA"/>
    <w:rsid w:val="003F0EAB"/>
    <w:rsid w:val="003F1500"/>
    <w:rsid w:val="003F464E"/>
    <w:rsid w:val="003F4B33"/>
    <w:rsid w:val="00406B2D"/>
    <w:rsid w:val="00424ADC"/>
    <w:rsid w:val="00427300"/>
    <w:rsid w:val="00434693"/>
    <w:rsid w:val="0043746B"/>
    <w:rsid w:val="00440AE7"/>
    <w:rsid w:val="00446286"/>
    <w:rsid w:val="004708E2"/>
    <w:rsid w:val="0049105B"/>
    <w:rsid w:val="00495B3E"/>
    <w:rsid w:val="00497088"/>
    <w:rsid w:val="004A4CC9"/>
    <w:rsid w:val="004A683B"/>
    <w:rsid w:val="004B7908"/>
    <w:rsid w:val="004C15B5"/>
    <w:rsid w:val="004E2799"/>
    <w:rsid w:val="004E5BD2"/>
    <w:rsid w:val="00505321"/>
    <w:rsid w:val="005134A9"/>
    <w:rsid w:val="00514AC9"/>
    <w:rsid w:val="00517425"/>
    <w:rsid w:val="00522447"/>
    <w:rsid w:val="00522F62"/>
    <w:rsid w:val="0053319F"/>
    <w:rsid w:val="0054072B"/>
    <w:rsid w:val="00544B02"/>
    <w:rsid w:val="0054757D"/>
    <w:rsid w:val="00561B3E"/>
    <w:rsid w:val="00590C8F"/>
    <w:rsid w:val="005C050C"/>
    <w:rsid w:val="005F35EB"/>
    <w:rsid w:val="005F7859"/>
    <w:rsid w:val="0061339E"/>
    <w:rsid w:val="00616F06"/>
    <w:rsid w:val="00617325"/>
    <w:rsid w:val="006236C7"/>
    <w:rsid w:val="00625961"/>
    <w:rsid w:val="00646B05"/>
    <w:rsid w:val="00660469"/>
    <w:rsid w:val="00675EE0"/>
    <w:rsid w:val="006761CC"/>
    <w:rsid w:val="00694478"/>
    <w:rsid w:val="006B0AD7"/>
    <w:rsid w:val="006B22B8"/>
    <w:rsid w:val="006B2CB9"/>
    <w:rsid w:val="006B53FC"/>
    <w:rsid w:val="006C3D21"/>
    <w:rsid w:val="006C40A6"/>
    <w:rsid w:val="006C45E6"/>
    <w:rsid w:val="006D71D2"/>
    <w:rsid w:val="006E6D2B"/>
    <w:rsid w:val="006F41BB"/>
    <w:rsid w:val="00702E7C"/>
    <w:rsid w:val="00703266"/>
    <w:rsid w:val="00710A1B"/>
    <w:rsid w:val="007221A8"/>
    <w:rsid w:val="007561C2"/>
    <w:rsid w:val="00770531"/>
    <w:rsid w:val="007740FE"/>
    <w:rsid w:val="0077789C"/>
    <w:rsid w:val="007802EA"/>
    <w:rsid w:val="00797F87"/>
    <w:rsid w:val="007C0C51"/>
    <w:rsid w:val="007D6970"/>
    <w:rsid w:val="007E0A78"/>
    <w:rsid w:val="007E588A"/>
    <w:rsid w:val="007E70A9"/>
    <w:rsid w:val="007F6E8D"/>
    <w:rsid w:val="00821A3A"/>
    <w:rsid w:val="0082227B"/>
    <w:rsid w:val="00826938"/>
    <w:rsid w:val="00831F57"/>
    <w:rsid w:val="00833010"/>
    <w:rsid w:val="008356A7"/>
    <w:rsid w:val="0084467C"/>
    <w:rsid w:val="00844709"/>
    <w:rsid w:val="00846BF0"/>
    <w:rsid w:val="00847C12"/>
    <w:rsid w:val="00852024"/>
    <w:rsid w:val="0085571A"/>
    <w:rsid w:val="008722B7"/>
    <w:rsid w:val="00880AAB"/>
    <w:rsid w:val="00893010"/>
    <w:rsid w:val="008A441E"/>
    <w:rsid w:val="008A5801"/>
    <w:rsid w:val="008A6241"/>
    <w:rsid w:val="008A7FBC"/>
    <w:rsid w:val="008C26B8"/>
    <w:rsid w:val="008C5AFE"/>
    <w:rsid w:val="008C7606"/>
    <w:rsid w:val="008E08C2"/>
    <w:rsid w:val="008E40E7"/>
    <w:rsid w:val="008F2EFD"/>
    <w:rsid w:val="0091187A"/>
    <w:rsid w:val="00937088"/>
    <w:rsid w:val="0095440F"/>
    <w:rsid w:val="00954A43"/>
    <w:rsid w:val="00962E5C"/>
    <w:rsid w:val="00980CDD"/>
    <w:rsid w:val="00987E25"/>
    <w:rsid w:val="00997E32"/>
    <w:rsid w:val="009A0361"/>
    <w:rsid w:val="009B3A25"/>
    <w:rsid w:val="009B758F"/>
    <w:rsid w:val="009C06B3"/>
    <w:rsid w:val="009D692B"/>
    <w:rsid w:val="009E1BF7"/>
    <w:rsid w:val="009E2986"/>
    <w:rsid w:val="009E3B22"/>
    <w:rsid w:val="009E4163"/>
    <w:rsid w:val="009E7A76"/>
    <w:rsid w:val="009F6BB0"/>
    <w:rsid w:val="00A2161A"/>
    <w:rsid w:val="00A2335D"/>
    <w:rsid w:val="00A40A39"/>
    <w:rsid w:val="00A40FCA"/>
    <w:rsid w:val="00A41803"/>
    <w:rsid w:val="00A425F7"/>
    <w:rsid w:val="00A622ED"/>
    <w:rsid w:val="00A81C41"/>
    <w:rsid w:val="00A82F2F"/>
    <w:rsid w:val="00A834B1"/>
    <w:rsid w:val="00A834F5"/>
    <w:rsid w:val="00AB5A53"/>
    <w:rsid w:val="00AB79CE"/>
    <w:rsid w:val="00AE5E94"/>
    <w:rsid w:val="00AF093E"/>
    <w:rsid w:val="00AF11E0"/>
    <w:rsid w:val="00AF5875"/>
    <w:rsid w:val="00B00A5F"/>
    <w:rsid w:val="00B054E1"/>
    <w:rsid w:val="00B1481B"/>
    <w:rsid w:val="00B2240C"/>
    <w:rsid w:val="00B30406"/>
    <w:rsid w:val="00B31771"/>
    <w:rsid w:val="00B40D56"/>
    <w:rsid w:val="00B52F60"/>
    <w:rsid w:val="00B54159"/>
    <w:rsid w:val="00B56D9E"/>
    <w:rsid w:val="00B626EE"/>
    <w:rsid w:val="00B62CFD"/>
    <w:rsid w:val="00B675C4"/>
    <w:rsid w:val="00B751E1"/>
    <w:rsid w:val="00B82481"/>
    <w:rsid w:val="00B82521"/>
    <w:rsid w:val="00B91F96"/>
    <w:rsid w:val="00B927F9"/>
    <w:rsid w:val="00B95C74"/>
    <w:rsid w:val="00BA73DD"/>
    <w:rsid w:val="00BB0F2F"/>
    <w:rsid w:val="00BB4F09"/>
    <w:rsid w:val="00BC4F94"/>
    <w:rsid w:val="00BE33D8"/>
    <w:rsid w:val="00BE769D"/>
    <w:rsid w:val="00BF4E28"/>
    <w:rsid w:val="00C340BE"/>
    <w:rsid w:val="00C37301"/>
    <w:rsid w:val="00C43723"/>
    <w:rsid w:val="00C519F6"/>
    <w:rsid w:val="00C60ECC"/>
    <w:rsid w:val="00C61A67"/>
    <w:rsid w:val="00C76BE8"/>
    <w:rsid w:val="00C84FF1"/>
    <w:rsid w:val="00C96BC2"/>
    <w:rsid w:val="00CA6779"/>
    <w:rsid w:val="00CB4388"/>
    <w:rsid w:val="00CC5F13"/>
    <w:rsid w:val="00CD14B1"/>
    <w:rsid w:val="00CD4C66"/>
    <w:rsid w:val="00CD583E"/>
    <w:rsid w:val="00D07054"/>
    <w:rsid w:val="00D07F31"/>
    <w:rsid w:val="00D14C76"/>
    <w:rsid w:val="00D23CCC"/>
    <w:rsid w:val="00D308F4"/>
    <w:rsid w:val="00D32986"/>
    <w:rsid w:val="00D424AD"/>
    <w:rsid w:val="00D473C8"/>
    <w:rsid w:val="00D47B3A"/>
    <w:rsid w:val="00D70736"/>
    <w:rsid w:val="00D81DA0"/>
    <w:rsid w:val="00D82A19"/>
    <w:rsid w:val="00D841AE"/>
    <w:rsid w:val="00D91B25"/>
    <w:rsid w:val="00DA0F35"/>
    <w:rsid w:val="00DA19FF"/>
    <w:rsid w:val="00DA3F49"/>
    <w:rsid w:val="00DB001E"/>
    <w:rsid w:val="00DB21C0"/>
    <w:rsid w:val="00DC17A1"/>
    <w:rsid w:val="00DC6CF4"/>
    <w:rsid w:val="00DD21AE"/>
    <w:rsid w:val="00DD4673"/>
    <w:rsid w:val="00DE1163"/>
    <w:rsid w:val="00DE240F"/>
    <w:rsid w:val="00DE6819"/>
    <w:rsid w:val="00DF4B2D"/>
    <w:rsid w:val="00E156AF"/>
    <w:rsid w:val="00E167B7"/>
    <w:rsid w:val="00E21759"/>
    <w:rsid w:val="00E24E08"/>
    <w:rsid w:val="00E26707"/>
    <w:rsid w:val="00E35027"/>
    <w:rsid w:val="00E4146D"/>
    <w:rsid w:val="00E44E92"/>
    <w:rsid w:val="00E53B08"/>
    <w:rsid w:val="00E663EB"/>
    <w:rsid w:val="00E73782"/>
    <w:rsid w:val="00E85BFA"/>
    <w:rsid w:val="00E90AD9"/>
    <w:rsid w:val="00E9210A"/>
    <w:rsid w:val="00E923D0"/>
    <w:rsid w:val="00E96ED2"/>
    <w:rsid w:val="00EB4743"/>
    <w:rsid w:val="00EB5B76"/>
    <w:rsid w:val="00EC12FC"/>
    <w:rsid w:val="00ED15BE"/>
    <w:rsid w:val="00ED237A"/>
    <w:rsid w:val="00EE08C0"/>
    <w:rsid w:val="00EF7F9E"/>
    <w:rsid w:val="00F16B63"/>
    <w:rsid w:val="00F2108C"/>
    <w:rsid w:val="00F24C28"/>
    <w:rsid w:val="00F32BDE"/>
    <w:rsid w:val="00F36992"/>
    <w:rsid w:val="00F40D21"/>
    <w:rsid w:val="00F4235B"/>
    <w:rsid w:val="00F4372F"/>
    <w:rsid w:val="00F566C8"/>
    <w:rsid w:val="00F61C24"/>
    <w:rsid w:val="00F7148C"/>
    <w:rsid w:val="00F81584"/>
    <w:rsid w:val="00FB23A0"/>
    <w:rsid w:val="00FC63BD"/>
    <w:rsid w:val="00FC7B2E"/>
    <w:rsid w:val="00FD17BF"/>
    <w:rsid w:val="00FD664C"/>
    <w:rsid w:val="00FF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8B1CD6"/>
  <w15:chartTrackingRefBased/>
  <w15:docId w15:val="{B74DA454-53E8-4467-B9F1-3EA76450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6C7"/>
    <w:pPr>
      <w:spacing w:line="256" w:lineRule="auto"/>
    </w:pPr>
    <w:rPr>
      <w:rFonts w:ascii="Arial" w:eastAsiaTheme="minorEastAsia" w:hAnsi="Arial"/>
      <w:sz w:val="24"/>
    </w:rPr>
  </w:style>
  <w:style w:type="paragraph" w:styleId="Heading1">
    <w:name w:val="heading 1"/>
    <w:basedOn w:val="Normal"/>
    <w:next w:val="Normal"/>
    <w:link w:val="Heading1Char"/>
    <w:uiPriority w:val="99"/>
    <w:qFormat/>
    <w:rsid w:val="003356C7"/>
    <w:pPr>
      <w:keepNext/>
      <w:tabs>
        <w:tab w:val="left" w:pos="1531"/>
      </w:tabs>
      <w:spacing w:before="240" w:after="60" w:line="300" w:lineRule="atLeast"/>
      <w:outlineLvl w:val="0"/>
    </w:pPr>
    <w:rPr>
      <w:rFonts w:eastAsia="Times New Roman" w:cs="Arial"/>
      <w:b/>
      <w:bCs/>
      <w:kern w:val="32"/>
      <w:sz w:val="32"/>
      <w:szCs w:val="32"/>
    </w:rPr>
  </w:style>
  <w:style w:type="paragraph" w:styleId="Heading2">
    <w:name w:val="heading 2"/>
    <w:basedOn w:val="Normal"/>
    <w:next w:val="Normal"/>
    <w:link w:val="Heading2Char"/>
    <w:uiPriority w:val="99"/>
    <w:semiHidden/>
    <w:unhideWhenUsed/>
    <w:qFormat/>
    <w:rsid w:val="003356C7"/>
    <w:pPr>
      <w:keepNext/>
      <w:spacing w:before="240" w:after="60" w:line="240" w:lineRule="auto"/>
      <w:outlineLvl w:val="1"/>
    </w:pPr>
    <w:rPr>
      <w:rFonts w:eastAsia="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56C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semiHidden/>
    <w:rsid w:val="003356C7"/>
    <w:rPr>
      <w:rFonts w:ascii="Arial" w:eastAsia="Times New Roman" w:hAnsi="Arial" w:cs="Arial"/>
      <w:b/>
      <w:bCs/>
      <w:i/>
      <w:iCs/>
      <w:sz w:val="28"/>
      <w:szCs w:val="28"/>
    </w:rPr>
  </w:style>
  <w:style w:type="character" w:styleId="Hyperlink">
    <w:name w:val="Hyperlink"/>
    <w:basedOn w:val="DefaultParagraphFont"/>
    <w:uiPriority w:val="99"/>
    <w:unhideWhenUsed/>
    <w:rsid w:val="003356C7"/>
    <w:rPr>
      <w:rFonts w:ascii="Times New Roman" w:hAnsi="Times New Roman" w:cs="Times New Roman" w:hint="default"/>
      <w:b/>
      <w:bCs w:val="0"/>
      <w:strike w:val="0"/>
      <w:dstrike w:val="0"/>
      <w:color w:val="auto"/>
      <w:u w:val="none"/>
      <w:effect w:val="none"/>
    </w:rPr>
  </w:style>
  <w:style w:type="character" w:customStyle="1" w:styleId="FootnoteTextChar">
    <w:name w:val="Footnote Text Char"/>
    <w:basedOn w:val="DefaultParagraphFont"/>
    <w:link w:val="FootnoteText"/>
    <w:uiPriority w:val="99"/>
    <w:semiHidden/>
    <w:rsid w:val="003356C7"/>
    <w:rPr>
      <w:rFonts w:ascii="Arial" w:hAnsi="Arial"/>
      <w:sz w:val="20"/>
      <w:szCs w:val="20"/>
    </w:rPr>
  </w:style>
  <w:style w:type="paragraph" w:styleId="FootnoteText">
    <w:name w:val="footnote text"/>
    <w:basedOn w:val="Normal"/>
    <w:link w:val="FootnoteTextChar"/>
    <w:uiPriority w:val="99"/>
    <w:semiHidden/>
    <w:unhideWhenUsed/>
    <w:rsid w:val="003356C7"/>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356C7"/>
    <w:rPr>
      <w:rFonts w:ascii="Arial" w:eastAsiaTheme="minorEastAsia" w:hAnsi="Arial"/>
      <w:sz w:val="20"/>
      <w:szCs w:val="20"/>
    </w:rPr>
  </w:style>
  <w:style w:type="paragraph" w:styleId="CommentText">
    <w:name w:val="annotation text"/>
    <w:basedOn w:val="Normal"/>
    <w:link w:val="CommentTextChar"/>
    <w:uiPriority w:val="99"/>
    <w:semiHidden/>
    <w:unhideWhenUsed/>
    <w:rsid w:val="003356C7"/>
    <w:pPr>
      <w:spacing w:line="240" w:lineRule="auto"/>
    </w:pPr>
    <w:rPr>
      <w:sz w:val="20"/>
      <w:szCs w:val="20"/>
    </w:rPr>
  </w:style>
  <w:style w:type="character" w:customStyle="1" w:styleId="HeaderChar">
    <w:name w:val="Header Char"/>
    <w:basedOn w:val="DefaultParagraphFont"/>
    <w:link w:val="Header"/>
    <w:uiPriority w:val="99"/>
    <w:rsid w:val="003356C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56C7"/>
    <w:pPr>
      <w:tabs>
        <w:tab w:val="center" w:pos="4513"/>
        <w:tab w:val="right" w:pos="902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35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6C7"/>
    <w:pPr>
      <w:tabs>
        <w:tab w:val="center" w:pos="4513"/>
        <w:tab w:val="right" w:pos="9026"/>
      </w:tabs>
      <w:spacing w:after="0" w:line="240" w:lineRule="auto"/>
    </w:pPr>
    <w:rPr>
      <w:rFonts w:ascii="Times New Roman" w:eastAsia="Times New Roman" w:hAnsi="Times New Roman" w:cs="Times New Roman"/>
      <w:szCs w:val="24"/>
    </w:rPr>
  </w:style>
  <w:style w:type="paragraph" w:styleId="Title">
    <w:name w:val="Title"/>
    <w:basedOn w:val="Normal"/>
    <w:next w:val="Normal"/>
    <w:link w:val="TitleChar"/>
    <w:uiPriority w:val="10"/>
    <w:qFormat/>
    <w:rsid w:val="003356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6C7"/>
    <w:rPr>
      <w:rFonts w:asciiTheme="majorHAnsi" w:eastAsiaTheme="majorEastAsia" w:hAnsiTheme="majorHAnsi" w:cstheme="majorBidi"/>
      <w:spacing w:val="-10"/>
      <w:kern w:val="28"/>
      <w:sz w:val="56"/>
      <w:szCs w:val="56"/>
    </w:rPr>
  </w:style>
  <w:style w:type="character" w:customStyle="1" w:styleId="CommentSubjectChar">
    <w:name w:val="Comment Subject Char"/>
    <w:basedOn w:val="CommentTextChar"/>
    <w:link w:val="CommentSubject"/>
    <w:uiPriority w:val="99"/>
    <w:semiHidden/>
    <w:rsid w:val="003356C7"/>
    <w:rPr>
      <w:rFonts w:ascii="Arial" w:eastAsiaTheme="minorEastAsia" w:hAnsi="Arial"/>
      <w:b/>
      <w:bCs/>
      <w:sz w:val="20"/>
      <w:szCs w:val="20"/>
    </w:rPr>
  </w:style>
  <w:style w:type="paragraph" w:styleId="CommentSubject">
    <w:name w:val="annotation subject"/>
    <w:basedOn w:val="CommentText"/>
    <w:next w:val="CommentText"/>
    <w:link w:val="CommentSubjectChar"/>
    <w:uiPriority w:val="99"/>
    <w:semiHidden/>
    <w:unhideWhenUsed/>
    <w:rsid w:val="003356C7"/>
    <w:rPr>
      <w:b/>
      <w:bCs/>
    </w:rPr>
  </w:style>
  <w:style w:type="character" w:customStyle="1" w:styleId="BalloonTextChar">
    <w:name w:val="Balloon Text Char"/>
    <w:basedOn w:val="DefaultParagraphFont"/>
    <w:link w:val="BalloonText"/>
    <w:uiPriority w:val="99"/>
    <w:semiHidden/>
    <w:rsid w:val="003356C7"/>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3356C7"/>
    <w:pPr>
      <w:spacing w:after="0" w:line="240" w:lineRule="auto"/>
    </w:pPr>
    <w:rPr>
      <w:rFonts w:ascii="Tahoma" w:hAnsi="Tahoma" w:cs="Tahoma"/>
      <w:sz w:val="16"/>
      <w:szCs w:val="16"/>
    </w:rPr>
  </w:style>
  <w:style w:type="paragraph" w:styleId="ListParagraph">
    <w:name w:val="List Paragraph"/>
    <w:basedOn w:val="Normal"/>
    <w:uiPriority w:val="34"/>
    <w:qFormat/>
    <w:rsid w:val="003356C7"/>
    <w:pPr>
      <w:ind w:left="720"/>
      <w:contextualSpacing/>
    </w:pPr>
  </w:style>
  <w:style w:type="paragraph" w:customStyle="1" w:styleId="StyleDefault18ptBoldCentered">
    <w:name w:val="Style Default + 18 pt Bold Centered"/>
    <w:basedOn w:val="Normal"/>
    <w:uiPriority w:val="99"/>
    <w:rsid w:val="003356C7"/>
    <w:pPr>
      <w:autoSpaceDE w:val="0"/>
      <w:autoSpaceDN w:val="0"/>
      <w:adjustRightInd w:val="0"/>
      <w:spacing w:after="0" w:line="240" w:lineRule="auto"/>
      <w:jc w:val="center"/>
    </w:pPr>
    <w:rPr>
      <w:rFonts w:eastAsia="Times New Roman" w:cs="Times New Roman"/>
      <w:b/>
      <w:bCs/>
      <w:sz w:val="36"/>
      <w:szCs w:val="20"/>
      <w:lang w:eastAsia="en-GB"/>
    </w:rPr>
  </w:style>
  <w:style w:type="paragraph" w:customStyle="1" w:styleId="Pa6">
    <w:name w:val="Pa6"/>
    <w:basedOn w:val="Normal"/>
    <w:next w:val="Normal"/>
    <w:uiPriority w:val="99"/>
    <w:rsid w:val="003356C7"/>
    <w:pPr>
      <w:autoSpaceDE w:val="0"/>
      <w:autoSpaceDN w:val="0"/>
      <w:adjustRightInd w:val="0"/>
      <w:spacing w:after="0" w:line="271" w:lineRule="atLeast"/>
    </w:pPr>
    <w:rPr>
      <w:rFonts w:ascii="ZapfHumnst BT" w:eastAsiaTheme="minorHAnsi" w:hAnsi="ZapfHumnst BT"/>
      <w:szCs w:val="24"/>
    </w:rPr>
  </w:style>
  <w:style w:type="paragraph" w:customStyle="1" w:styleId="Default">
    <w:name w:val="Default"/>
    <w:uiPriority w:val="99"/>
    <w:rsid w:val="003356C7"/>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uiPriority w:val="39"/>
    <w:rsid w:val="003356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11">
    <w:name w:val="Header Table Grid11"/>
    <w:basedOn w:val="TableNormal"/>
    <w:uiPriority w:val="59"/>
    <w:rsid w:val="003356C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1F57"/>
    <w:rPr>
      <w:color w:val="954F72" w:themeColor="followedHyperlink"/>
      <w:u w:val="single"/>
    </w:rPr>
  </w:style>
  <w:style w:type="paragraph" w:styleId="NormalWeb">
    <w:name w:val="Normal (Web)"/>
    <w:basedOn w:val="Normal"/>
    <w:uiPriority w:val="99"/>
    <w:semiHidden/>
    <w:unhideWhenUsed/>
    <w:rsid w:val="00E73782"/>
    <w:pPr>
      <w:spacing w:after="240"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333885"/>
    <w:pPr>
      <w:spacing w:after="0" w:line="240" w:lineRule="auto"/>
    </w:pPr>
    <w:rPr>
      <w:rFonts w:ascii="Arial" w:eastAsiaTheme="minorEastAsia" w:hAnsi="Arial"/>
      <w:sz w:val="24"/>
    </w:rPr>
  </w:style>
  <w:style w:type="character" w:styleId="CommentReference">
    <w:name w:val="annotation reference"/>
    <w:basedOn w:val="DefaultParagraphFont"/>
    <w:uiPriority w:val="99"/>
    <w:semiHidden/>
    <w:unhideWhenUsed/>
    <w:rsid w:val="003338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740495">
      <w:bodyDiv w:val="1"/>
      <w:marLeft w:val="0"/>
      <w:marRight w:val="0"/>
      <w:marTop w:val="0"/>
      <w:marBottom w:val="0"/>
      <w:divBdr>
        <w:top w:val="none" w:sz="0" w:space="0" w:color="auto"/>
        <w:left w:val="none" w:sz="0" w:space="0" w:color="auto"/>
        <w:bottom w:val="none" w:sz="0" w:space="0" w:color="auto"/>
        <w:right w:val="none" w:sz="0" w:space="0" w:color="auto"/>
      </w:divBdr>
      <w:divsChild>
        <w:div w:id="1283808914">
          <w:marLeft w:val="0"/>
          <w:marRight w:val="0"/>
          <w:marTop w:val="0"/>
          <w:marBottom w:val="0"/>
          <w:divBdr>
            <w:top w:val="none" w:sz="0" w:space="0" w:color="auto"/>
            <w:left w:val="none" w:sz="0" w:space="0" w:color="auto"/>
            <w:bottom w:val="none" w:sz="0" w:space="0" w:color="auto"/>
            <w:right w:val="none" w:sz="0" w:space="0" w:color="auto"/>
          </w:divBdr>
          <w:divsChild>
            <w:div w:id="872578436">
              <w:marLeft w:val="0"/>
              <w:marRight w:val="0"/>
              <w:marTop w:val="0"/>
              <w:marBottom w:val="0"/>
              <w:divBdr>
                <w:top w:val="none" w:sz="0" w:space="0" w:color="auto"/>
                <w:left w:val="none" w:sz="0" w:space="0" w:color="auto"/>
                <w:bottom w:val="none" w:sz="0" w:space="0" w:color="auto"/>
                <w:right w:val="none" w:sz="0" w:space="0" w:color="auto"/>
              </w:divBdr>
              <w:divsChild>
                <w:div w:id="3626390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670787">
      <w:bodyDiv w:val="1"/>
      <w:marLeft w:val="0"/>
      <w:marRight w:val="0"/>
      <w:marTop w:val="0"/>
      <w:marBottom w:val="0"/>
      <w:divBdr>
        <w:top w:val="none" w:sz="0" w:space="0" w:color="auto"/>
        <w:left w:val="none" w:sz="0" w:space="0" w:color="auto"/>
        <w:bottom w:val="none" w:sz="0" w:space="0" w:color="auto"/>
        <w:right w:val="none" w:sz="0" w:space="0" w:color="auto"/>
      </w:divBdr>
    </w:div>
    <w:div w:id="1025407413">
      <w:bodyDiv w:val="1"/>
      <w:marLeft w:val="0"/>
      <w:marRight w:val="0"/>
      <w:marTop w:val="0"/>
      <w:marBottom w:val="0"/>
      <w:divBdr>
        <w:top w:val="none" w:sz="0" w:space="0" w:color="auto"/>
        <w:left w:val="none" w:sz="0" w:space="0" w:color="auto"/>
        <w:bottom w:val="none" w:sz="0" w:space="0" w:color="auto"/>
        <w:right w:val="none" w:sz="0" w:space="0" w:color="auto"/>
      </w:divBdr>
      <w:divsChild>
        <w:div w:id="1085804340">
          <w:marLeft w:val="0"/>
          <w:marRight w:val="0"/>
          <w:marTop w:val="0"/>
          <w:marBottom w:val="0"/>
          <w:divBdr>
            <w:top w:val="none" w:sz="0" w:space="0" w:color="auto"/>
            <w:left w:val="none" w:sz="0" w:space="0" w:color="auto"/>
            <w:bottom w:val="none" w:sz="0" w:space="0" w:color="auto"/>
            <w:right w:val="none" w:sz="0" w:space="0" w:color="auto"/>
          </w:divBdr>
          <w:divsChild>
            <w:div w:id="1180048885">
              <w:marLeft w:val="0"/>
              <w:marRight w:val="0"/>
              <w:marTop w:val="0"/>
              <w:marBottom w:val="0"/>
              <w:divBdr>
                <w:top w:val="none" w:sz="0" w:space="0" w:color="auto"/>
                <w:left w:val="none" w:sz="0" w:space="0" w:color="auto"/>
                <w:bottom w:val="none" w:sz="0" w:space="0" w:color="auto"/>
                <w:right w:val="none" w:sz="0" w:space="0" w:color="auto"/>
              </w:divBdr>
              <w:divsChild>
                <w:div w:id="19925604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40876524">
      <w:bodyDiv w:val="1"/>
      <w:marLeft w:val="0"/>
      <w:marRight w:val="0"/>
      <w:marTop w:val="0"/>
      <w:marBottom w:val="0"/>
      <w:divBdr>
        <w:top w:val="none" w:sz="0" w:space="0" w:color="auto"/>
        <w:left w:val="none" w:sz="0" w:space="0" w:color="auto"/>
        <w:bottom w:val="none" w:sz="0" w:space="0" w:color="auto"/>
        <w:right w:val="none" w:sz="0" w:space="0" w:color="auto"/>
      </w:divBdr>
    </w:div>
    <w:div w:id="18816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1687-E3B6-4D45-B459-936AC0AF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McCready</dc:creator>
  <cp:keywords/>
  <dc:description/>
  <cp:lastModifiedBy>Glenn, Eileen</cp:lastModifiedBy>
  <cp:revision>2</cp:revision>
  <cp:lastPrinted>2018-11-20T15:07:00Z</cp:lastPrinted>
  <dcterms:created xsi:type="dcterms:W3CDTF">2024-10-28T14:57:00Z</dcterms:created>
  <dcterms:modified xsi:type="dcterms:W3CDTF">2024-10-28T14:57:00Z</dcterms:modified>
</cp:coreProperties>
</file>