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107"/>
      </w:tblGrid>
      <w:tr w:rsidR="00C946BF" w:rsidRPr="00F669D9" w14:paraId="0C2DE751" w14:textId="77777777" w:rsidTr="00C946BF">
        <w:trPr>
          <w:trHeight w:hRule="exact" w:val="436"/>
        </w:trPr>
        <w:tc>
          <w:tcPr>
            <w:tcW w:w="4909" w:type="dxa"/>
            <w:vMerge w:val="restart"/>
            <w:shd w:val="clear" w:color="auto" w:fill="auto"/>
          </w:tcPr>
          <w:p w14:paraId="6358AF15" w14:textId="77777777" w:rsidR="00C946BF" w:rsidRPr="00F669D9" w:rsidRDefault="00C946BF" w:rsidP="00C946BF">
            <w:pPr>
              <w:rPr>
                <w:rFonts w:ascii="Arial" w:hAnsi="Arial" w:cs="Arial"/>
                <w:b/>
                <w:szCs w:val="20"/>
                <w:lang w:eastAsia="en-GB"/>
              </w:rPr>
            </w:pPr>
            <w:r w:rsidRPr="00F669D9">
              <w:rPr>
                <w:rFonts w:ascii="Arial" w:hAnsi="Arial" w:cs="Arial"/>
                <w:b/>
                <w:szCs w:val="20"/>
                <w:lang w:eastAsia="en-GB"/>
              </w:rPr>
              <w:t>Title:</w:t>
            </w:r>
          </w:p>
          <w:p w14:paraId="5C41B336" w14:textId="77777777" w:rsidR="00C946BF" w:rsidRPr="00F669D9" w:rsidRDefault="00C946BF" w:rsidP="00C946BF">
            <w:pPr>
              <w:rPr>
                <w:rFonts w:ascii="Arial" w:hAnsi="Arial" w:cs="Arial"/>
                <w:lang w:eastAsia="en-GB"/>
              </w:rPr>
            </w:pPr>
            <w:r w:rsidRPr="00F669D9">
              <w:rPr>
                <w:rFonts w:ascii="Arial" w:hAnsi="Arial" w:cs="Arial"/>
                <w:b/>
                <w:lang w:eastAsia="en-GB"/>
              </w:rPr>
              <w:t xml:space="preserve">Proposed changes to the law governing insolvency proceedings  </w:t>
            </w:r>
          </w:p>
        </w:tc>
        <w:tc>
          <w:tcPr>
            <w:tcW w:w="4107" w:type="dxa"/>
            <w:shd w:val="solid" w:color="auto" w:fill="0C0C0C"/>
          </w:tcPr>
          <w:p w14:paraId="5F84FEC0" w14:textId="77777777" w:rsidR="00C946BF" w:rsidRPr="00F669D9" w:rsidRDefault="00C946BF" w:rsidP="00C946BF">
            <w:pPr>
              <w:spacing w:before="120"/>
              <w:rPr>
                <w:rFonts w:ascii="Arial" w:hAnsi="Arial" w:cs="Arial"/>
                <w:b/>
                <w:color w:val="FFFFFF"/>
                <w:szCs w:val="20"/>
                <w:lang w:eastAsia="en-GB"/>
              </w:rPr>
            </w:pPr>
            <w:r w:rsidRPr="00F669D9">
              <w:rPr>
                <w:rFonts w:ascii="Arial" w:hAnsi="Arial" w:cs="Arial"/>
                <w:b/>
                <w:color w:val="FFFFFF"/>
                <w:szCs w:val="20"/>
                <w:lang w:eastAsia="en-GB"/>
              </w:rPr>
              <w:t>Regulatory Impact Assessment (RIA)</w:t>
            </w:r>
          </w:p>
        </w:tc>
      </w:tr>
      <w:tr w:rsidR="00C946BF" w:rsidRPr="00F669D9" w14:paraId="09C0E437" w14:textId="77777777" w:rsidTr="00C946BF">
        <w:trPr>
          <w:trHeight w:hRule="exact" w:val="357"/>
        </w:trPr>
        <w:tc>
          <w:tcPr>
            <w:tcW w:w="4909" w:type="dxa"/>
            <w:vMerge/>
            <w:shd w:val="clear" w:color="auto" w:fill="auto"/>
          </w:tcPr>
          <w:p w14:paraId="580FC08D" w14:textId="77777777" w:rsidR="00C946BF" w:rsidRPr="00F669D9" w:rsidRDefault="00C946BF" w:rsidP="00C946BF">
            <w:pPr>
              <w:rPr>
                <w:rFonts w:ascii="Arial" w:hAnsi="Arial" w:cs="Arial"/>
                <w:szCs w:val="20"/>
                <w:lang w:eastAsia="en-GB"/>
              </w:rPr>
            </w:pPr>
          </w:p>
        </w:tc>
        <w:tc>
          <w:tcPr>
            <w:tcW w:w="4107" w:type="dxa"/>
            <w:shd w:val="clear" w:color="auto" w:fill="auto"/>
            <w:tcMar>
              <w:top w:w="85" w:type="dxa"/>
              <w:bottom w:w="85" w:type="dxa"/>
            </w:tcMar>
          </w:tcPr>
          <w:p w14:paraId="6F5ACEEA" w14:textId="77777777" w:rsidR="00C946BF" w:rsidRPr="00F669D9" w:rsidRDefault="00C946BF" w:rsidP="00C946BF">
            <w:pPr>
              <w:rPr>
                <w:rFonts w:ascii="Arial" w:hAnsi="Arial" w:cs="Arial"/>
                <w:lang w:eastAsia="en-GB"/>
              </w:rPr>
            </w:pPr>
            <w:r w:rsidRPr="00F669D9">
              <w:rPr>
                <w:rFonts w:ascii="Arial" w:hAnsi="Arial" w:cs="Arial"/>
                <w:b/>
                <w:lang w:eastAsia="en-GB"/>
              </w:rPr>
              <w:t xml:space="preserve">Date: </w:t>
            </w:r>
            <w:r w:rsidR="003B24FE" w:rsidRPr="00F669D9">
              <w:rPr>
                <w:rFonts w:ascii="Arial" w:hAnsi="Arial" w:cs="Arial"/>
                <w:b/>
                <w:lang w:eastAsia="en-GB"/>
              </w:rPr>
              <w:t>16/12/2021</w:t>
            </w:r>
          </w:p>
        </w:tc>
      </w:tr>
      <w:tr w:rsidR="00C946BF" w:rsidRPr="00F669D9" w14:paraId="3F6FD16F" w14:textId="77777777" w:rsidTr="00C946BF">
        <w:trPr>
          <w:trHeight w:hRule="exact" w:val="357"/>
        </w:trPr>
        <w:tc>
          <w:tcPr>
            <w:tcW w:w="4909" w:type="dxa"/>
            <w:vMerge/>
            <w:shd w:val="clear" w:color="auto" w:fill="auto"/>
          </w:tcPr>
          <w:p w14:paraId="47FFD989" w14:textId="77777777" w:rsidR="00C946BF" w:rsidRPr="00F669D9" w:rsidRDefault="00C946BF" w:rsidP="00C946BF">
            <w:pPr>
              <w:rPr>
                <w:rFonts w:ascii="Arial" w:hAnsi="Arial" w:cs="Arial"/>
                <w:szCs w:val="20"/>
                <w:lang w:eastAsia="en-GB"/>
              </w:rPr>
            </w:pPr>
          </w:p>
        </w:tc>
        <w:tc>
          <w:tcPr>
            <w:tcW w:w="4107" w:type="dxa"/>
            <w:shd w:val="clear" w:color="auto" w:fill="auto"/>
            <w:tcMar>
              <w:top w:w="85" w:type="dxa"/>
              <w:bottom w:w="85" w:type="dxa"/>
            </w:tcMar>
          </w:tcPr>
          <w:p w14:paraId="3D494884" w14:textId="77777777" w:rsidR="00C946BF" w:rsidRPr="00F669D9" w:rsidRDefault="00C946BF" w:rsidP="00C946BF">
            <w:pPr>
              <w:rPr>
                <w:rFonts w:ascii="Arial" w:hAnsi="Arial" w:cs="Arial"/>
                <w:b/>
                <w:lang w:eastAsia="en-GB"/>
              </w:rPr>
            </w:pPr>
            <w:r w:rsidRPr="00F669D9">
              <w:rPr>
                <w:rFonts w:ascii="Arial" w:hAnsi="Arial" w:cs="Arial"/>
                <w:b/>
                <w:lang w:eastAsia="en-GB"/>
              </w:rPr>
              <w:t>Type of measure:</w:t>
            </w:r>
            <w:bookmarkStart w:id="0" w:name="Dropdown1"/>
            <w:r w:rsidRPr="00F669D9">
              <w:rPr>
                <w:rFonts w:ascii="Arial" w:hAnsi="Arial" w:cs="Arial"/>
                <w:lang w:eastAsia="en-GB"/>
              </w:rPr>
              <w:fldChar w:fldCharType="begin">
                <w:ffData>
                  <w:name w:val="Dropdown1"/>
                  <w:enabled/>
                  <w:calcOnExit w:val="0"/>
                  <w:ddList>
                    <w:listEntry w:val="Primary Legislation"/>
                    <w:listEntry w:val="Secondary Legislation"/>
                    <w:listEntry w:val="Other"/>
                  </w:ddList>
                </w:ffData>
              </w:fldChar>
            </w:r>
            <w:r w:rsidRPr="00F669D9">
              <w:rPr>
                <w:rFonts w:ascii="Arial" w:hAnsi="Arial" w:cs="Arial"/>
                <w:lang w:eastAsia="en-GB"/>
              </w:rPr>
              <w:instrText xml:space="preserve"> FORMDROPDOWN </w:instrText>
            </w:r>
            <w:r w:rsidR="00524B04">
              <w:rPr>
                <w:rFonts w:ascii="Arial" w:hAnsi="Arial" w:cs="Arial"/>
                <w:lang w:eastAsia="en-GB"/>
              </w:rPr>
            </w:r>
            <w:r w:rsidR="00524B04">
              <w:rPr>
                <w:rFonts w:ascii="Arial" w:hAnsi="Arial" w:cs="Arial"/>
                <w:lang w:eastAsia="en-GB"/>
              </w:rPr>
              <w:fldChar w:fldCharType="separate"/>
            </w:r>
            <w:r w:rsidRPr="00F669D9">
              <w:rPr>
                <w:rFonts w:ascii="Arial" w:hAnsi="Arial" w:cs="Arial"/>
                <w:lang w:eastAsia="en-GB"/>
              </w:rPr>
              <w:fldChar w:fldCharType="end"/>
            </w:r>
            <w:bookmarkEnd w:id="0"/>
          </w:p>
        </w:tc>
      </w:tr>
      <w:tr w:rsidR="00C946BF" w:rsidRPr="00F669D9" w14:paraId="2FBE8A11" w14:textId="77777777" w:rsidTr="00C946BF">
        <w:trPr>
          <w:trHeight w:hRule="exact" w:val="357"/>
        </w:trPr>
        <w:tc>
          <w:tcPr>
            <w:tcW w:w="4909" w:type="dxa"/>
            <w:vMerge w:val="restart"/>
            <w:shd w:val="clear" w:color="auto" w:fill="auto"/>
          </w:tcPr>
          <w:p w14:paraId="3FC2753A" w14:textId="77777777" w:rsidR="00C946BF" w:rsidRPr="00F669D9" w:rsidRDefault="00C946BF" w:rsidP="00C946BF">
            <w:pPr>
              <w:rPr>
                <w:rFonts w:ascii="Arial" w:hAnsi="Arial" w:cs="Arial"/>
                <w:b/>
                <w:szCs w:val="20"/>
                <w:lang w:eastAsia="en-GB"/>
              </w:rPr>
            </w:pPr>
            <w:r w:rsidRPr="00F669D9">
              <w:rPr>
                <w:rFonts w:ascii="Arial" w:hAnsi="Arial" w:cs="Arial"/>
                <w:b/>
                <w:szCs w:val="20"/>
                <w:lang w:eastAsia="en-GB"/>
              </w:rPr>
              <w:t>Lead department or agency:</w:t>
            </w:r>
          </w:p>
          <w:p w14:paraId="22180D1C" w14:textId="77777777" w:rsidR="00C946BF" w:rsidRPr="00F669D9" w:rsidRDefault="00C946BF" w:rsidP="00C946BF">
            <w:pPr>
              <w:rPr>
                <w:rFonts w:ascii="Arial" w:hAnsi="Arial" w:cs="Arial"/>
                <w:sz w:val="20"/>
                <w:szCs w:val="20"/>
                <w:lang w:eastAsia="en-GB"/>
              </w:rPr>
            </w:pPr>
            <w:r w:rsidRPr="00F669D9">
              <w:rPr>
                <w:rFonts w:ascii="Arial" w:hAnsi="Arial" w:cs="Arial"/>
                <w:b/>
                <w:lang w:eastAsia="en-GB"/>
              </w:rPr>
              <w:t>Department for the Economy</w:t>
            </w:r>
            <w:r w:rsidRPr="00F669D9">
              <w:rPr>
                <w:rFonts w:ascii="Arial" w:hAnsi="Arial" w:cs="Arial"/>
                <w:b/>
                <w:sz w:val="20"/>
                <w:szCs w:val="20"/>
                <w:lang w:eastAsia="en-GB"/>
              </w:rPr>
              <w:fldChar w:fldCharType="begin">
                <w:ffData>
                  <w:name w:val="Text2"/>
                  <w:enabled/>
                  <w:calcOnExit w:val="0"/>
                  <w:textInput/>
                </w:ffData>
              </w:fldChar>
            </w:r>
            <w:bookmarkStart w:id="1" w:name="Text2"/>
            <w:r w:rsidRPr="00F669D9">
              <w:rPr>
                <w:rFonts w:ascii="Arial" w:hAnsi="Arial" w:cs="Arial"/>
                <w:b/>
                <w:sz w:val="20"/>
                <w:szCs w:val="20"/>
                <w:lang w:eastAsia="en-GB"/>
              </w:rPr>
              <w:instrText xml:space="preserve"> FORMTEXT </w:instrText>
            </w:r>
            <w:r w:rsidRPr="00F669D9">
              <w:rPr>
                <w:rFonts w:ascii="Arial" w:hAnsi="Arial" w:cs="Arial"/>
                <w:b/>
                <w:sz w:val="20"/>
                <w:szCs w:val="20"/>
                <w:lang w:eastAsia="en-GB"/>
              </w:rPr>
            </w:r>
            <w:r w:rsidRPr="00F669D9">
              <w:rPr>
                <w:rFonts w:ascii="Arial" w:hAnsi="Arial" w:cs="Arial"/>
                <w:b/>
                <w:sz w:val="20"/>
                <w:szCs w:val="20"/>
                <w:lang w:eastAsia="en-GB"/>
              </w:rPr>
              <w:fldChar w:fldCharType="separate"/>
            </w:r>
            <w:r w:rsidRPr="00F669D9">
              <w:rPr>
                <w:rFonts w:ascii="Arial" w:hAnsi="Arial" w:cs="Arial"/>
                <w:b/>
                <w:noProof/>
                <w:sz w:val="20"/>
                <w:szCs w:val="20"/>
                <w:lang w:eastAsia="en-GB"/>
              </w:rPr>
              <w:t> </w:t>
            </w:r>
            <w:r w:rsidRPr="00F669D9">
              <w:rPr>
                <w:rFonts w:ascii="Arial" w:hAnsi="Arial" w:cs="Arial"/>
                <w:b/>
                <w:noProof/>
                <w:sz w:val="20"/>
                <w:szCs w:val="20"/>
                <w:lang w:eastAsia="en-GB"/>
              </w:rPr>
              <w:t> </w:t>
            </w:r>
            <w:r w:rsidRPr="00F669D9">
              <w:rPr>
                <w:rFonts w:ascii="Arial" w:hAnsi="Arial" w:cs="Arial"/>
                <w:b/>
                <w:noProof/>
                <w:sz w:val="20"/>
                <w:szCs w:val="20"/>
                <w:lang w:eastAsia="en-GB"/>
              </w:rPr>
              <w:t> </w:t>
            </w:r>
            <w:r w:rsidRPr="00F669D9">
              <w:rPr>
                <w:rFonts w:ascii="Arial" w:hAnsi="Arial" w:cs="Arial"/>
                <w:b/>
                <w:noProof/>
                <w:sz w:val="20"/>
                <w:szCs w:val="20"/>
                <w:lang w:eastAsia="en-GB"/>
              </w:rPr>
              <w:t> </w:t>
            </w:r>
            <w:r w:rsidRPr="00F669D9">
              <w:rPr>
                <w:rFonts w:ascii="Arial" w:hAnsi="Arial" w:cs="Arial"/>
                <w:b/>
                <w:noProof/>
                <w:sz w:val="20"/>
                <w:szCs w:val="20"/>
                <w:lang w:eastAsia="en-GB"/>
              </w:rPr>
              <w:t> </w:t>
            </w:r>
            <w:r w:rsidRPr="00F669D9">
              <w:rPr>
                <w:rFonts w:ascii="Arial" w:hAnsi="Arial" w:cs="Arial"/>
                <w:b/>
                <w:sz w:val="20"/>
                <w:szCs w:val="20"/>
                <w:lang w:eastAsia="en-GB"/>
              </w:rPr>
              <w:fldChar w:fldCharType="end"/>
            </w:r>
            <w:bookmarkEnd w:id="1"/>
          </w:p>
        </w:tc>
        <w:tc>
          <w:tcPr>
            <w:tcW w:w="4107" w:type="dxa"/>
            <w:shd w:val="clear" w:color="auto" w:fill="auto"/>
            <w:tcMar>
              <w:top w:w="85" w:type="dxa"/>
              <w:bottom w:w="85" w:type="dxa"/>
            </w:tcMar>
          </w:tcPr>
          <w:p w14:paraId="0FBBB940" w14:textId="77777777" w:rsidR="00C946BF" w:rsidRPr="00F669D9" w:rsidRDefault="00C946BF" w:rsidP="00C946BF">
            <w:pPr>
              <w:rPr>
                <w:rFonts w:ascii="Arial" w:hAnsi="Arial" w:cs="Arial"/>
                <w:lang w:eastAsia="en-GB"/>
              </w:rPr>
            </w:pPr>
            <w:r w:rsidRPr="00F669D9">
              <w:rPr>
                <w:rFonts w:ascii="Arial" w:hAnsi="Arial" w:cs="Arial"/>
                <w:b/>
                <w:lang w:eastAsia="en-GB"/>
              </w:rPr>
              <w:t>Stage:</w:t>
            </w:r>
            <w:bookmarkStart w:id="2" w:name="Dropdown2"/>
            <w:r w:rsidRPr="00F669D9">
              <w:rPr>
                <w:rFonts w:ascii="Arial" w:hAnsi="Arial" w:cs="Arial"/>
                <w:lang w:eastAsia="en-GB"/>
              </w:rPr>
              <w:fldChar w:fldCharType="begin">
                <w:ffData>
                  <w:name w:val="Dropdown2"/>
                  <w:enabled/>
                  <w:calcOnExit w:val="0"/>
                  <w:ddList>
                    <w:listEntry w:val="Initial"/>
                    <w:listEntry w:val="Development"/>
                    <w:listEntry w:val="Final draft"/>
                    <w:listEntry w:val="Enacted"/>
                  </w:ddList>
                </w:ffData>
              </w:fldChar>
            </w:r>
            <w:r w:rsidRPr="00F669D9">
              <w:rPr>
                <w:rFonts w:ascii="Arial" w:hAnsi="Arial" w:cs="Arial"/>
                <w:lang w:eastAsia="en-GB"/>
              </w:rPr>
              <w:instrText xml:space="preserve"> FORMDROPDOWN </w:instrText>
            </w:r>
            <w:r w:rsidR="00524B04">
              <w:rPr>
                <w:rFonts w:ascii="Arial" w:hAnsi="Arial" w:cs="Arial"/>
                <w:lang w:eastAsia="en-GB"/>
              </w:rPr>
            </w:r>
            <w:r w:rsidR="00524B04">
              <w:rPr>
                <w:rFonts w:ascii="Arial" w:hAnsi="Arial" w:cs="Arial"/>
                <w:lang w:eastAsia="en-GB"/>
              </w:rPr>
              <w:fldChar w:fldCharType="separate"/>
            </w:r>
            <w:r w:rsidRPr="00F669D9">
              <w:rPr>
                <w:rFonts w:ascii="Arial" w:hAnsi="Arial" w:cs="Arial"/>
                <w:lang w:eastAsia="en-GB"/>
              </w:rPr>
              <w:fldChar w:fldCharType="end"/>
            </w:r>
            <w:bookmarkEnd w:id="2"/>
          </w:p>
        </w:tc>
      </w:tr>
      <w:tr w:rsidR="00C946BF" w:rsidRPr="00F669D9" w14:paraId="5E204637" w14:textId="77777777" w:rsidTr="00C946BF">
        <w:trPr>
          <w:trHeight w:hRule="exact" w:val="357"/>
        </w:trPr>
        <w:tc>
          <w:tcPr>
            <w:tcW w:w="4909" w:type="dxa"/>
            <w:vMerge/>
            <w:shd w:val="clear" w:color="auto" w:fill="auto"/>
          </w:tcPr>
          <w:p w14:paraId="3BC38265" w14:textId="77777777" w:rsidR="00C946BF" w:rsidRPr="00F669D9" w:rsidRDefault="00C946BF" w:rsidP="00C946BF">
            <w:pPr>
              <w:rPr>
                <w:rFonts w:ascii="Arial" w:hAnsi="Arial" w:cs="Arial"/>
                <w:szCs w:val="20"/>
                <w:lang w:eastAsia="en-GB"/>
              </w:rPr>
            </w:pPr>
          </w:p>
        </w:tc>
        <w:tc>
          <w:tcPr>
            <w:tcW w:w="4107" w:type="dxa"/>
            <w:shd w:val="clear" w:color="auto" w:fill="auto"/>
            <w:tcMar>
              <w:top w:w="85" w:type="dxa"/>
              <w:bottom w:w="85" w:type="dxa"/>
            </w:tcMar>
          </w:tcPr>
          <w:p w14:paraId="566E3CD3" w14:textId="77777777" w:rsidR="00C946BF" w:rsidRPr="00F669D9" w:rsidRDefault="00C946BF" w:rsidP="00C946BF">
            <w:pPr>
              <w:rPr>
                <w:rFonts w:ascii="Arial" w:hAnsi="Arial" w:cs="Arial"/>
                <w:lang w:eastAsia="en-GB"/>
              </w:rPr>
            </w:pPr>
            <w:r w:rsidRPr="00F669D9">
              <w:rPr>
                <w:rFonts w:ascii="Arial" w:hAnsi="Arial" w:cs="Arial"/>
                <w:b/>
                <w:lang w:eastAsia="en-GB"/>
              </w:rPr>
              <w:t>Source of intervention:</w:t>
            </w:r>
            <w:bookmarkStart w:id="3" w:name="Dropdown3"/>
            <w:r w:rsidRPr="00F669D9">
              <w:rPr>
                <w:rFonts w:ascii="Arial" w:hAnsi="Arial" w:cs="Arial"/>
                <w:lang w:eastAsia="en-GB"/>
              </w:rPr>
              <w:fldChar w:fldCharType="begin">
                <w:ffData>
                  <w:name w:val="Dropdown3"/>
                  <w:enabled/>
                  <w:calcOnExit w:val="0"/>
                  <w:ddList>
                    <w:listEntry w:val="Domestic NI"/>
                    <w:listEntry w:val="UK"/>
                    <w:listEntry w:val="EU"/>
                    <w:listEntry w:val="International"/>
                  </w:ddList>
                </w:ffData>
              </w:fldChar>
            </w:r>
            <w:r w:rsidRPr="00F669D9">
              <w:rPr>
                <w:rFonts w:ascii="Arial" w:hAnsi="Arial" w:cs="Arial"/>
                <w:lang w:eastAsia="en-GB"/>
              </w:rPr>
              <w:instrText xml:space="preserve"> FORMDROPDOWN </w:instrText>
            </w:r>
            <w:r w:rsidR="00524B04">
              <w:rPr>
                <w:rFonts w:ascii="Arial" w:hAnsi="Arial" w:cs="Arial"/>
                <w:lang w:eastAsia="en-GB"/>
              </w:rPr>
            </w:r>
            <w:r w:rsidR="00524B04">
              <w:rPr>
                <w:rFonts w:ascii="Arial" w:hAnsi="Arial" w:cs="Arial"/>
                <w:lang w:eastAsia="en-GB"/>
              </w:rPr>
              <w:fldChar w:fldCharType="separate"/>
            </w:r>
            <w:r w:rsidRPr="00F669D9">
              <w:rPr>
                <w:rFonts w:ascii="Arial" w:hAnsi="Arial" w:cs="Arial"/>
                <w:lang w:eastAsia="en-GB"/>
              </w:rPr>
              <w:fldChar w:fldCharType="end"/>
            </w:r>
            <w:bookmarkEnd w:id="3"/>
          </w:p>
        </w:tc>
      </w:tr>
      <w:tr w:rsidR="00C946BF" w:rsidRPr="00F669D9" w14:paraId="2B6E450E" w14:textId="77777777" w:rsidTr="00C946BF">
        <w:trPr>
          <w:trHeight w:hRule="exact" w:val="357"/>
        </w:trPr>
        <w:tc>
          <w:tcPr>
            <w:tcW w:w="4909" w:type="dxa"/>
            <w:vMerge w:val="restart"/>
            <w:shd w:val="clear" w:color="auto" w:fill="auto"/>
          </w:tcPr>
          <w:p w14:paraId="17328479" w14:textId="77777777" w:rsidR="00C946BF" w:rsidRPr="00F669D9" w:rsidRDefault="00C946BF" w:rsidP="00C946BF">
            <w:pPr>
              <w:rPr>
                <w:rFonts w:ascii="Arial" w:hAnsi="Arial" w:cs="Arial"/>
                <w:b/>
                <w:lang w:eastAsia="en-GB"/>
              </w:rPr>
            </w:pPr>
            <w:r w:rsidRPr="00F669D9">
              <w:rPr>
                <w:rFonts w:ascii="Arial" w:hAnsi="Arial" w:cs="Arial"/>
                <w:b/>
                <w:lang w:eastAsia="en-GB"/>
              </w:rPr>
              <w:t>Other departments or agencies:</w:t>
            </w:r>
          </w:p>
          <w:p w14:paraId="0810DD4B" w14:textId="77777777" w:rsidR="00C946BF" w:rsidRPr="00F669D9" w:rsidRDefault="00C946BF" w:rsidP="00C946BF">
            <w:pPr>
              <w:rPr>
                <w:rFonts w:ascii="Arial" w:hAnsi="Arial" w:cs="Arial"/>
                <w:lang w:eastAsia="en-GB"/>
              </w:rPr>
            </w:pPr>
            <w:r w:rsidRPr="00F669D9">
              <w:rPr>
                <w:rFonts w:ascii="Arial" w:hAnsi="Arial" w:cs="Arial"/>
                <w:b/>
                <w:lang w:eastAsia="en-GB"/>
              </w:rPr>
              <w:t>N/A</w:t>
            </w:r>
          </w:p>
        </w:tc>
        <w:tc>
          <w:tcPr>
            <w:tcW w:w="4107" w:type="dxa"/>
            <w:shd w:val="clear" w:color="auto" w:fill="auto"/>
            <w:tcMar>
              <w:top w:w="85" w:type="dxa"/>
              <w:bottom w:w="85" w:type="dxa"/>
            </w:tcMar>
          </w:tcPr>
          <w:p w14:paraId="0A0636BA" w14:textId="77777777" w:rsidR="00C946BF" w:rsidRPr="00F669D9" w:rsidRDefault="00C946BF" w:rsidP="00C946BF">
            <w:pPr>
              <w:rPr>
                <w:rFonts w:ascii="Arial" w:hAnsi="Arial" w:cs="Arial"/>
                <w:lang w:eastAsia="en-GB"/>
              </w:rPr>
            </w:pPr>
            <w:r w:rsidRPr="00F669D9">
              <w:rPr>
                <w:rFonts w:ascii="Arial" w:hAnsi="Arial" w:cs="Arial"/>
                <w:b/>
                <w:lang w:eastAsia="en-GB"/>
              </w:rPr>
              <w:t xml:space="preserve">Contact details: </w:t>
            </w:r>
            <w:r w:rsidRPr="00F669D9">
              <w:rPr>
                <w:rFonts w:ascii="Arial" w:hAnsi="Arial" w:cs="Arial"/>
                <w:lang w:eastAsia="en-GB"/>
              </w:rPr>
              <w:t>Jack Reid</w:t>
            </w:r>
          </w:p>
        </w:tc>
      </w:tr>
      <w:tr w:rsidR="00C946BF" w:rsidRPr="00F669D9" w14:paraId="332136F9" w14:textId="77777777" w:rsidTr="00C946BF">
        <w:trPr>
          <w:trHeight w:hRule="exact" w:val="357"/>
        </w:trPr>
        <w:tc>
          <w:tcPr>
            <w:tcW w:w="4909" w:type="dxa"/>
            <w:vMerge/>
            <w:shd w:val="clear" w:color="auto" w:fill="auto"/>
          </w:tcPr>
          <w:p w14:paraId="405BE880" w14:textId="77777777" w:rsidR="00C946BF" w:rsidRPr="00F669D9" w:rsidRDefault="00C946BF" w:rsidP="00C946BF">
            <w:pPr>
              <w:rPr>
                <w:rFonts w:ascii="Arial" w:hAnsi="Arial" w:cs="Arial"/>
                <w:szCs w:val="20"/>
                <w:lang w:eastAsia="en-GB"/>
              </w:rPr>
            </w:pPr>
          </w:p>
        </w:tc>
        <w:tc>
          <w:tcPr>
            <w:tcW w:w="4107" w:type="dxa"/>
            <w:shd w:val="clear" w:color="auto" w:fill="auto"/>
            <w:tcMar>
              <w:top w:w="85" w:type="dxa"/>
              <w:bottom w:w="85" w:type="dxa"/>
            </w:tcMar>
          </w:tcPr>
          <w:p w14:paraId="20F35C1B" w14:textId="77777777" w:rsidR="00C946BF" w:rsidRPr="00F669D9" w:rsidRDefault="00C946BF" w:rsidP="00C946BF">
            <w:pPr>
              <w:rPr>
                <w:rFonts w:ascii="Arial" w:hAnsi="Arial" w:cs="Arial"/>
                <w:lang w:eastAsia="en-GB"/>
              </w:rPr>
            </w:pPr>
            <w:r w:rsidRPr="00F669D9">
              <w:rPr>
                <w:rFonts w:ascii="Arial" w:hAnsi="Arial" w:cs="Arial"/>
                <w:lang w:eastAsia="en-GB"/>
              </w:rPr>
              <w:t>028 90548543</w:t>
            </w:r>
          </w:p>
        </w:tc>
      </w:tr>
      <w:tr w:rsidR="00C946BF" w:rsidRPr="00F669D9" w14:paraId="5B4FFBA8" w14:textId="77777777" w:rsidTr="00C946BF">
        <w:trPr>
          <w:trHeight w:hRule="exact" w:val="357"/>
        </w:trPr>
        <w:tc>
          <w:tcPr>
            <w:tcW w:w="4909" w:type="dxa"/>
            <w:vMerge/>
            <w:shd w:val="clear" w:color="auto" w:fill="auto"/>
          </w:tcPr>
          <w:p w14:paraId="1C46CD05" w14:textId="77777777" w:rsidR="00C946BF" w:rsidRPr="00F669D9" w:rsidRDefault="00C946BF" w:rsidP="00C946BF">
            <w:pPr>
              <w:rPr>
                <w:rFonts w:ascii="Arial" w:hAnsi="Arial" w:cs="Arial"/>
                <w:sz w:val="24"/>
                <w:szCs w:val="20"/>
                <w:lang w:eastAsia="en-GB"/>
              </w:rPr>
            </w:pPr>
          </w:p>
        </w:tc>
        <w:tc>
          <w:tcPr>
            <w:tcW w:w="4107" w:type="dxa"/>
            <w:shd w:val="clear" w:color="auto" w:fill="auto"/>
            <w:tcMar>
              <w:top w:w="85" w:type="dxa"/>
              <w:bottom w:w="85" w:type="dxa"/>
            </w:tcMar>
          </w:tcPr>
          <w:p w14:paraId="6333F522" w14:textId="77777777" w:rsidR="00C946BF" w:rsidRPr="00F669D9" w:rsidRDefault="00C946BF" w:rsidP="00C946BF">
            <w:pPr>
              <w:rPr>
                <w:rFonts w:ascii="Arial" w:hAnsi="Arial" w:cs="Arial"/>
                <w:sz w:val="24"/>
                <w:lang w:eastAsia="en-GB"/>
              </w:rPr>
            </w:pPr>
            <w:r w:rsidRPr="00F669D9">
              <w:rPr>
                <w:rFonts w:ascii="Arial" w:hAnsi="Arial" w:cs="Arial"/>
                <w:szCs w:val="20"/>
                <w:lang w:eastAsia="en-GB"/>
              </w:rPr>
              <w:fldChar w:fldCharType="begin">
                <w:ffData>
                  <w:name w:val="Text4"/>
                  <w:enabled/>
                  <w:calcOnExit w:val="0"/>
                  <w:textInput/>
                </w:ffData>
              </w:fldChar>
            </w:r>
            <w:r w:rsidRPr="00F669D9">
              <w:rPr>
                <w:rFonts w:ascii="Arial" w:hAnsi="Arial" w:cs="Arial"/>
                <w:szCs w:val="20"/>
                <w:lang w:eastAsia="en-GB"/>
              </w:rPr>
              <w:instrText xml:space="preserve"> FORMTEXT </w:instrText>
            </w:r>
            <w:r w:rsidRPr="00F669D9">
              <w:rPr>
                <w:rFonts w:ascii="Arial" w:hAnsi="Arial" w:cs="Arial"/>
                <w:szCs w:val="20"/>
                <w:lang w:eastAsia="en-GB"/>
              </w:rPr>
            </w:r>
            <w:r w:rsidRPr="00F669D9">
              <w:rPr>
                <w:rFonts w:ascii="Arial" w:hAnsi="Arial" w:cs="Arial"/>
                <w:szCs w:val="20"/>
                <w:lang w:eastAsia="en-GB"/>
              </w:rPr>
              <w:fldChar w:fldCharType="separate"/>
            </w:r>
            <w:r w:rsidRPr="00F669D9">
              <w:rPr>
                <w:rFonts w:ascii="Arial" w:hAnsi="Arial" w:cs="Arial"/>
                <w:noProof/>
                <w:szCs w:val="20"/>
                <w:lang w:eastAsia="en-GB"/>
              </w:rPr>
              <w:t> </w:t>
            </w:r>
            <w:r w:rsidRPr="00F669D9">
              <w:rPr>
                <w:rFonts w:ascii="Arial" w:hAnsi="Arial" w:cs="Arial"/>
                <w:noProof/>
                <w:szCs w:val="20"/>
                <w:lang w:eastAsia="en-GB"/>
              </w:rPr>
              <w:t> </w:t>
            </w:r>
            <w:r w:rsidRPr="00F669D9">
              <w:rPr>
                <w:rFonts w:ascii="Arial" w:hAnsi="Arial" w:cs="Arial"/>
                <w:noProof/>
                <w:szCs w:val="20"/>
                <w:lang w:eastAsia="en-GB"/>
              </w:rPr>
              <w:t> </w:t>
            </w:r>
            <w:r w:rsidRPr="00F669D9">
              <w:rPr>
                <w:rFonts w:ascii="Arial" w:hAnsi="Arial" w:cs="Arial"/>
                <w:noProof/>
                <w:szCs w:val="20"/>
                <w:lang w:eastAsia="en-GB"/>
              </w:rPr>
              <w:t> </w:t>
            </w:r>
            <w:r w:rsidRPr="00F669D9">
              <w:rPr>
                <w:rFonts w:ascii="Arial" w:hAnsi="Arial" w:cs="Arial"/>
                <w:noProof/>
                <w:szCs w:val="20"/>
                <w:lang w:eastAsia="en-GB"/>
              </w:rPr>
              <w:t> </w:t>
            </w:r>
            <w:r w:rsidRPr="00F669D9">
              <w:rPr>
                <w:rFonts w:ascii="Arial" w:hAnsi="Arial" w:cs="Arial"/>
                <w:szCs w:val="20"/>
                <w:lang w:eastAsia="en-GB"/>
              </w:rPr>
              <w:fldChar w:fldCharType="end"/>
            </w:r>
          </w:p>
        </w:tc>
      </w:tr>
    </w:tbl>
    <w:p w14:paraId="267641DC" w14:textId="77777777" w:rsidR="00C946BF" w:rsidRPr="00F669D9" w:rsidRDefault="00C946BF" w:rsidP="00C946BF">
      <w:pPr>
        <w:rPr>
          <w:rFonts w:ascii="Arial" w:hAnsi="Arial" w:cs="Arial"/>
          <w:sz w:val="24"/>
        </w:rPr>
      </w:pPr>
    </w:p>
    <w:p w14:paraId="21C968FE" w14:textId="77777777" w:rsidR="00C946BF" w:rsidRPr="00F669D9" w:rsidRDefault="00C946BF" w:rsidP="00C946BF">
      <w:pPr>
        <w:rPr>
          <w:rFonts w:ascii="Arial" w:hAnsi="Arial" w:cs="Arial"/>
          <w:sz w:val="18"/>
          <w:szCs w:val="16"/>
          <w:lang w:eastAsia="en-GB"/>
        </w:rPr>
      </w:pPr>
    </w:p>
    <w:p w14:paraId="46CDAA78" w14:textId="77777777" w:rsidR="00C946BF" w:rsidRPr="00F669D9" w:rsidRDefault="00C946BF" w:rsidP="00C946BF">
      <w:pPr>
        <w:rPr>
          <w:rFonts w:ascii="Arial" w:hAnsi="Arial" w:cs="Arial"/>
          <w:b/>
          <w:sz w:val="24"/>
          <w:szCs w:val="20"/>
          <w:lang w:eastAsia="en-GB"/>
        </w:rPr>
      </w:pPr>
      <w:r w:rsidRPr="00F669D9">
        <w:rPr>
          <w:rFonts w:ascii="Arial" w:hAnsi="Arial" w:cs="Arial"/>
          <w:b/>
          <w:sz w:val="24"/>
          <w:szCs w:val="20"/>
          <w:lang w:eastAsia="en-GB"/>
        </w:rPr>
        <w:t>Summary Intervention and Options</w:t>
      </w:r>
    </w:p>
    <w:tbl>
      <w:tblPr>
        <w:tblW w:w="1029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801"/>
      </w:tblGrid>
      <w:tr w:rsidR="00C946BF" w:rsidRPr="00F669D9" w14:paraId="44D7697C" w14:textId="77777777" w:rsidTr="000C262A">
        <w:trPr>
          <w:trHeight w:hRule="exact" w:val="2547"/>
        </w:trPr>
        <w:tc>
          <w:tcPr>
            <w:tcW w:w="10296" w:type="dxa"/>
            <w:gridSpan w:val="2"/>
            <w:shd w:val="clear" w:color="auto" w:fill="auto"/>
            <w:tcMar>
              <w:top w:w="28" w:type="dxa"/>
            </w:tcMar>
          </w:tcPr>
          <w:p w14:paraId="5B11A166" w14:textId="77777777" w:rsidR="00C946BF" w:rsidRPr="00F669D9" w:rsidRDefault="00C946BF" w:rsidP="002C3FC4">
            <w:pPr>
              <w:rPr>
                <w:rFonts w:ascii="Arial" w:hAnsi="Arial" w:cs="Arial"/>
                <w:b/>
                <w:sz w:val="24"/>
                <w:lang w:eastAsia="en-GB"/>
              </w:rPr>
            </w:pPr>
            <w:r w:rsidRPr="00F669D9">
              <w:rPr>
                <w:rFonts w:ascii="Arial" w:hAnsi="Arial" w:cs="Arial"/>
                <w:b/>
                <w:sz w:val="24"/>
                <w:lang w:eastAsia="en-GB"/>
              </w:rPr>
              <w:t xml:space="preserve">What is the problem under consideration?  Why is government intervention necessary? </w:t>
            </w:r>
            <w:r w:rsidRPr="00F669D9">
              <w:rPr>
                <w:rFonts w:ascii="Arial" w:hAnsi="Arial" w:cs="Arial"/>
                <w:sz w:val="24"/>
                <w:lang w:eastAsia="en-GB"/>
              </w:rPr>
              <w:t>(7 lines maximum)</w:t>
            </w:r>
          </w:p>
          <w:p w14:paraId="4E699DCC" w14:textId="77777777" w:rsidR="00C946BF" w:rsidRPr="00F669D9" w:rsidRDefault="00C946BF" w:rsidP="002C3FC4">
            <w:pPr>
              <w:rPr>
                <w:rFonts w:ascii="Arial" w:hAnsi="Arial" w:cs="Arial"/>
                <w:szCs w:val="20"/>
                <w:lang w:eastAsia="en-GB"/>
              </w:rPr>
            </w:pPr>
            <w:r w:rsidRPr="00F669D9">
              <w:rPr>
                <w:rFonts w:ascii="Arial" w:hAnsi="Arial" w:cs="Arial"/>
                <w:sz w:val="24"/>
                <w:lang w:eastAsia="en-GB"/>
              </w:rPr>
              <w:t>There is scope for amending some provisions in primary insolvency legislation to make insolvency proceedings more efficient and cheaper. Corresponding amendments have already been made to insolvency legislation applying in England and Wales and policy is to keep Northern Ireland insolvency legislation in parity. Government intervention is necessary as changes to legislation are required.</w:t>
            </w:r>
            <w:r w:rsidRPr="00F669D9">
              <w:rPr>
                <w:rFonts w:ascii="Arial" w:hAnsi="Arial" w:cs="Arial"/>
                <w:szCs w:val="20"/>
                <w:lang w:eastAsia="en-GB"/>
              </w:rPr>
              <w:t xml:space="preserve"> </w:t>
            </w:r>
          </w:p>
        </w:tc>
      </w:tr>
      <w:tr w:rsidR="00C946BF" w:rsidRPr="00F669D9" w14:paraId="516D6D52" w14:textId="77777777" w:rsidTr="000C262A">
        <w:trPr>
          <w:trHeight w:hRule="exact" w:val="2053"/>
        </w:trPr>
        <w:tc>
          <w:tcPr>
            <w:tcW w:w="10296" w:type="dxa"/>
            <w:gridSpan w:val="2"/>
            <w:shd w:val="clear" w:color="auto" w:fill="auto"/>
            <w:tcMar>
              <w:top w:w="28" w:type="dxa"/>
            </w:tcMar>
          </w:tcPr>
          <w:p w14:paraId="16F693BD" w14:textId="77777777" w:rsidR="00C946BF" w:rsidRPr="00F669D9" w:rsidRDefault="00C946BF" w:rsidP="002C3FC4">
            <w:pPr>
              <w:rPr>
                <w:rFonts w:ascii="Arial" w:hAnsi="Arial" w:cs="Arial"/>
                <w:b/>
                <w:sz w:val="24"/>
                <w:lang w:eastAsia="en-GB"/>
              </w:rPr>
            </w:pPr>
            <w:r w:rsidRPr="00F669D9">
              <w:rPr>
                <w:rFonts w:ascii="Arial" w:hAnsi="Arial" w:cs="Arial"/>
                <w:b/>
                <w:sz w:val="24"/>
                <w:lang w:eastAsia="en-GB"/>
              </w:rPr>
              <w:t xml:space="preserve">What are the policy objectives and the intended effects? </w:t>
            </w:r>
            <w:r w:rsidRPr="00F669D9">
              <w:rPr>
                <w:rFonts w:ascii="Arial" w:hAnsi="Arial" w:cs="Arial"/>
                <w:sz w:val="24"/>
                <w:lang w:eastAsia="en-GB"/>
              </w:rPr>
              <w:t>(7 lines maximum)</w:t>
            </w:r>
          </w:p>
          <w:p w14:paraId="0C8E7D66" w14:textId="77777777" w:rsidR="00C946BF" w:rsidRPr="00F669D9" w:rsidRDefault="00C946BF" w:rsidP="002C3FC4">
            <w:pPr>
              <w:rPr>
                <w:rFonts w:ascii="Arial" w:hAnsi="Arial" w:cs="Arial"/>
                <w:szCs w:val="20"/>
                <w:lang w:eastAsia="en-GB"/>
              </w:rPr>
            </w:pPr>
            <w:r w:rsidRPr="00F669D9">
              <w:rPr>
                <w:rFonts w:ascii="Arial" w:hAnsi="Arial" w:cs="Arial"/>
                <w:sz w:val="24"/>
                <w:lang w:eastAsia="en-GB"/>
              </w:rPr>
              <w:t>To simplify and reduce the cost of administering insolvency proceedings. As all insolvency costs must be paid before any money can be returned to any class of creditors, this should result in increased returns to creditors</w:t>
            </w:r>
            <w:r w:rsidRPr="00F669D9">
              <w:rPr>
                <w:rFonts w:ascii="Arial" w:hAnsi="Arial" w:cs="Arial"/>
                <w:szCs w:val="20"/>
                <w:lang w:eastAsia="en-GB"/>
              </w:rPr>
              <w:t xml:space="preserve">. </w:t>
            </w:r>
          </w:p>
        </w:tc>
      </w:tr>
      <w:tr w:rsidR="00C946BF" w:rsidRPr="00F669D9" w14:paraId="59267D95" w14:textId="77777777" w:rsidTr="000C262A">
        <w:trPr>
          <w:trHeight w:hRule="exact" w:val="2471"/>
        </w:trPr>
        <w:tc>
          <w:tcPr>
            <w:tcW w:w="10296" w:type="dxa"/>
            <w:gridSpan w:val="2"/>
            <w:shd w:val="clear" w:color="auto" w:fill="auto"/>
            <w:tcMar>
              <w:top w:w="28" w:type="dxa"/>
            </w:tcMar>
          </w:tcPr>
          <w:p w14:paraId="6E07D6A0" w14:textId="77777777" w:rsidR="00C946BF" w:rsidRPr="00F669D9" w:rsidRDefault="00C946BF" w:rsidP="002C3FC4">
            <w:pPr>
              <w:rPr>
                <w:rFonts w:ascii="Arial" w:hAnsi="Arial" w:cs="Arial"/>
                <w:sz w:val="24"/>
                <w:lang w:eastAsia="en-GB"/>
              </w:rPr>
            </w:pPr>
            <w:r w:rsidRPr="00F669D9">
              <w:rPr>
                <w:rFonts w:ascii="Arial" w:hAnsi="Arial" w:cs="Arial"/>
                <w:b/>
                <w:sz w:val="24"/>
                <w:lang w:eastAsia="en-GB"/>
              </w:rPr>
              <w:t xml:space="preserve">What policy options have been considered, including any alternatives to regulation?  Please justify preferred option (further details in Evidence Base) </w:t>
            </w:r>
            <w:r w:rsidRPr="00F669D9">
              <w:rPr>
                <w:rFonts w:ascii="Arial" w:hAnsi="Arial" w:cs="Arial"/>
                <w:sz w:val="24"/>
                <w:lang w:eastAsia="en-GB"/>
              </w:rPr>
              <w:t>(10 lines maximum)</w:t>
            </w:r>
          </w:p>
          <w:p w14:paraId="3DC1B149" w14:textId="77777777" w:rsidR="00C946BF" w:rsidRPr="00F669D9" w:rsidRDefault="00C946BF" w:rsidP="00255A49">
            <w:pPr>
              <w:numPr>
                <w:ilvl w:val="0"/>
                <w:numId w:val="3"/>
              </w:numPr>
              <w:spacing w:after="0" w:line="240" w:lineRule="auto"/>
              <w:rPr>
                <w:rFonts w:ascii="Arial" w:hAnsi="Arial" w:cs="Arial"/>
                <w:sz w:val="24"/>
                <w:lang w:eastAsia="en-GB"/>
              </w:rPr>
            </w:pPr>
            <w:r w:rsidRPr="00F669D9">
              <w:rPr>
                <w:rFonts w:ascii="Arial" w:hAnsi="Arial" w:cs="Arial"/>
                <w:sz w:val="24"/>
                <w:lang w:eastAsia="en-GB"/>
              </w:rPr>
              <w:t>Do nothing.</w:t>
            </w:r>
          </w:p>
          <w:p w14:paraId="4ABB0C6B" w14:textId="05B2A37F" w:rsidR="00C946BF" w:rsidRPr="00F669D9" w:rsidRDefault="00C946BF" w:rsidP="00255A49">
            <w:pPr>
              <w:numPr>
                <w:ilvl w:val="0"/>
                <w:numId w:val="3"/>
              </w:numPr>
              <w:spacing w:after="0" w:line="240" w:lineRule="auto"/>
              <w:rPr>
                <w:rFonts w:ascii="Arial" w:hAnsi="Arial" w:cs="Arial"/>
                <w:szCs w:val="20"/>
                <w:lang w:eastAsia="en-GB"/>
              </w:rPr>
            </w:pPr>
            <w:r w:rsidRPr="00F669D9">
              <w:rPr>
                <w:rFonts w:ascii="Arial" w:hAnsi="Arial" w:cs="Arial"/>
                <w:sz w:val="24"/>
                <w:lang w:eastAsia="en-GB"/>
              </w:rPr>
              <w:t xml:space="preserve">Ten proposals for changes to the law governing insolvency proceedings are considered in this assessment. As the relevant provisions are in </w:t>
            </w:r>
            <w:proofErr w:type="gramStart"/>
            <w:r w:rsidRPr="00F669D9">
              <w:rPr>
                <w:rFonts w:ascii="Arial" w:hAnsi="Arial" w:cs="Arial"/>
                <w:sz w:val="24"/>
                <w:lang w:eastAsia="en-GB"/>
              </w:rPr>
              <w:t>le</w:t>
            </w:r>
            <w:r w:rsidR="000C37EC">
              <w:rPr>
                <w:rFonts w:ascii="Arial" w:hAnsi="Arial" w:cs="Arial"/>
                <w:sz w:val="24"/>
                <w:lang w:eastAsia="en-GB"/>
              </w:rPr>
              <w:t>g</w:t>
            </w:r>
            <w:r w:rsidRPr="00F669D9">
              <w:rPr>
                <w:rFonts w:ascii="Arial" w:hAnsi="Arial" w:cs="Arial"/>
                <w:sz w:val="24"/>
                <w:lang w:eastAsia="en-GB"/>
              </w:rPr>
              <w:t>islation</w:t>
            </w:r>
            <w:proofErr w:type="gramEnd"/>
            <w:r w:rsidRPr="00F669D9">
              <w:rPr>
                <w:rFonts w:ascii="Arial" w:hAnsi="Arial" w:cs="Arial"/>
                <w:sz w:val="24"/>
                <w:lang w:eastAsia="en-GB"/>
              </w:rPr>
              <w:t xml:space="preserve"> they can only be changed by amending legislation.</w:t>
            </w:r>
          </w:p>
          <w:p w14:paraId="04D848FB" w14:textId="77777777" w:rsidR="00C946BF" w:rsidRPr="00F669D9" w:rsidRDefault="00C946BF" w:rsidP="00C946BF">
            <w:pPr>
              <w:rPr>
                <w:rFonts w:ascii="Arial" w:hAnsi="Arial" w:cs="Arial"/>
                <w:szCs w:val="20"/>
                <w:lang w:eastAsia="en-GB"/>
              </w:rPr>
            </w:pPr>
          </w:p>
          <w:p w14:paraId="78746C11" w14:textId="77777777" w:rsidR="00C946BF" w:rsidRPr="00F669D9" w:rsidRDefault="00C946BF" w:rsidP="00C946BF">
            <w:pPr>
              <w:rPr>
                <w:rFonts w:ascii="Arial" w:hAnsi="Arial" w:cs="Arial"/>
                <w:szCs w:val="20"/>
                <w:lang w:eastAsia="en-GB"/>
              </w:rPr>
            </w:pPr>
          </w:p>
          <w:p w14:paraId="2562D2CC" w14:textId="77777777" w:rsidR="00C946BF" w:rsidRPr="00F669D9" w:rsidRDefault="00C946BF" w:rsidP="00C946BF">
            <w:pPr>
              <w:rPr>
                <w:rFonts w:ascii="Arial" w:hAnsi="Arial" w:cs="Arial"/>
                <w:szCs w:val="20"/>
                <w:lang w:eastAsia="en-GB"/>
              </w:rPr>
            </w:pPr>
          </w:p>
          <w:p w14:paraId="5B3D9115" w14:textId="77777777" w:rsidR="00C946BF" w:rsidRPr="00F669D9" w:rsidRDefault="00C946BF" w:rsidP="00C946BF">
            <w:pPr>
              <w:rPr>
                <w:rFonts w:ascii="Arial" w:hAnsi="Arial" w:cs="Arial"/>
                <w:szCs w:val="20"/>
                <w:lang w:eastAsia="en-GB"/>
              </w:rPr>
            </w:pPr>
          </w:p>
          <w:p w14:paraId="63F3BC93" w14:textId="77777777" w:rsidR="00C946BF" w:rsidRPr="00F669D9" w:rsidRDefault="00C946BF" w:rsidP="00C946BF">
            <w:pPr>
              <w:rPr>
                <w:rFonts w:ascii="Arial" w:hAnsi="Arial" w:cs="Arial"/>
                <w:szCs w:val="20"/>
                <w:lang w:eastAsia="en-GB"/>
              </w:rPr>
            </w:pPr>
          </w:p>
          <w:p w14:paraId="18964D77" w14:textId="77777777" w:rsidR="00C946BF" w:rsidRPr="00F669D9" w:rsidRDefault="00C946BF" w:rsidP="00C946BF">
            <w:pPr>
              <w:tabs>
                <w:tab w:val="left" w:pos="1222"/>
              </w:tabs>
              <w:rPr>
                <w:rFonts w:ascii="Arial" w:hAnsi="Arial" w:cs="Arial"/>
                <w:szCs w:val="20"/>
                <w:lang w:eastAsia="en-GB"/>
              </w:rPr>
            </w:pPr>
            <w:r w:rsidRPr="00F669D9">
              <w:rPr>
                <w:rFonts w:ascii="Arial" w:hAnsi="Arial" w:cs="Arial"/>
                <w:szCs w:val="20"/>
                <w:lang w:eastAsia="en-GB"/>
              </w:rPr>
              <w:tab/>
            </w:r>
          </w:p>
        </w:tc>
      </w:tr>
      <w:tr w:rsidR="00C946BF" w:rsidRPr="00F669D9" w14:paraId="580CF0FB" w14:textId="77777777" w:rsidTr="000C262A">
        <w:trPr>
          <w:trHeight w:hRule="exact" w:val="1164"/>
        </w:trPr>
        <w:tc>
          <w:tcPr>
            <w:tcW w:w="5495" w:type="dxa"/>
            <w:shd w:val="clear" w:color="auto" w:fill="auto"/>
          </w:tcPr>
          <w:p w14:paraId="34ACB58A" w14:textId="77777777" w:rsidR="00C946BF" w:rsidRPr="00F669D9" w:rsidRDefault="00C946BF" w:rsidP="002C3FC4">
            <w:pPr>
              <w:rPr>
                <w:rFonts w:ascii="Arial" w:hAnsi="Arial" w:cs="Arial"/>
                <w:sz w:val="24"/>
                <w:lang w:eastAsia="en-GB"/>
              </w:rPr>
            </w:pPr>
            <w:r w:rsidRPr="00F669D9">
              <w:rPr>
                <w:rFonts w:ascii="Arial" w:hAnsi="Arial" w:cs="Arial"/>
                <w:b/>
                <w:sz w:val="24"/>
                <w:lang w:eastAsia="en-GB"/>
              </w:rPr>
              <w:t>Will the policy be reviewed?</w:t>
            </w:r>
            <w:bookmarkStart w:id="4" w:name="Dropdown4"/>
            <w:r w:rsidRPr="00F669D9">
              <w:rPr>
                <w:rFonts w:ascii="Arial" w:hAnsi="Arial" w:cs="Arial"/>
                <w:sz w:val="24"/>
                <w:lang w:eastAsia="en-GB"/>
              </w:rPr>
              <w:t xml:space="preserve">  </w:t>
            </w:r>
            <w:bookmarkEnd w:id="4"/>
            <w:r w:rsidRPr="00F669D9">
              <w:rPr>
                <w:rFonts w:ascii="Arial" w:hAnsi="Arial" w:cs="Arial"/>
                <w:sz w:val="24"/>
                <w:lang w:eastAsia="en-GB"/>
              </w:rPr>
              <w:t>No.</w:t>
            </w:r>
          </w:p>
        </w:tc>
        <w:tc>
          <w:tcPr>
            <w:tcW w:w="4801" w:type="dxa"/>
            <w:shd w:val="clear" w:color="auto" w:fill="auto"/>
          </w:tcPr>
          <w:p w14:paraId="60BD4500" w14:textId="77777777" w:rsidR="00C946BF" w:rsidRPr="00F669D9" w:rsidRDefault="00C946BF" w:rsidP="002C3FC4">
            <w:pPr>
              <w:rPr>
                <w:rFonts w:ascii="Arial" w:hAnsi="Arial" w:cs="Arial"/>
                <w:sz w:val="24"/>
                <w:lang w:eastAsia="en-GB"/>
              </w:rPr>
            </w:pPr>
            <w:r w:rsidRPr="00F669D9">
              <w:rPr>
                <w:rFonts w:ascii="Arial" w:hAnsi="Arial" w:cs="Arial"/>
                <w:b/>
                <w:sz w:val="24"/>
                <w:lang w:eastAsia="en-GB"/>
              </w:rPr>
              <w:t xml:space="preserve">If applicable, set review date: </w:t>
            </w:r>
            <w:bookmarkStart w:id="5" w:name="Text11"/>
            <w:r w:rsidRPr="00F669D9">
              <w:rPr>
                <w:rFonts w:ascii="Arial" w:hAnsi="Arial" w:cs="Arial"/>
                <w:sz w:val="24"/>
                <w:lang w:eastAsia="en-GB"/>
              </w:rPr>
              <w:fldChar w:fldCharType="begin">
                <w:ffData>
                  <w:name w:val="Text11"/>
                  <w:enabled/>
                  <w:calcOnExit w:val="0"/>
                  <w:textInput>
                    <w:default w:val="Month/Year"/>
                  </w:textInput>
                </w:ffData>
              </w:fldChar>
            </w:r>
            <w:r w:rsidRPr="00F669D9">
              <w:rPr>
                <w:rFonts w:ascii="Arial" w:hAnsi="Arial" w:cs="Arial"/>
                <w:sz w:val="24"/>
                <w:lang w:eastAsia="en-GB"/>
              </w:rPr>
              <w:instrText xml:space="preserve"> FORMTEXT </w:instrText>
            </w:r>
            <w:r w:rsidRPr="00F669D9">
              <w:rPr>
                <w:rFonts w:ascii="Arial" w:hAnsi="Arial" w:cs="Arial"/>
                <w:sz w:val="24"/>
                <w:lang w:eastAsia="en-GB"/>
              </w:rPr>
            </w:r>
            <w:r w:rsidRPr="00F669D9">
              <w:rPr>
                <w:rFonts w:ascii="Arial" w:hAnsi="Arial" w:cs="Arial"/>
                <w:sz w:val="24"/>
                <w:lang w:eastAsia="en-GB"/>
              </w:rPr>
              <w:fldChar w:fldCharType="separate"/>
            </w:r>
            <w:r w:rsidRPr="00F669D9">
              <w:rPr>
                <w:rFonts w:ascii="Arial" w:hAnsi="Arial" w:cs="Arial"/>
                <w:noProof/>
                <w:sz w:val="24"/>
                <w:lang w:eastAsia="en-GB"/>
              </w:rPr>
              <w:t>Month/Year</w:t>
            </w:r>
            <w:r w:rsidRPr="00F669D9">
              <w:rPr>
                <w:rFonts w:ascii="Arial" w:hAnsi="Arial" w:cs="Arial"/>
                <w:sz w:val="24"/>
                <w:lang w:eastAsia="en-GB"/>
              </w:rPr>
              <w:fldChar w:fldCharType="end"/>
            </w:r>
            <w:bookmarkEnd w:id="5"/>
          </w:p>
        </w:tc>
      </w:tr>
    </w:tbl>
    <w:tbl>
      <w:tblPr>
        <w:tblpPr w:leftFromText="180" w:rightFromText="180" w:vertAnchor="text" w:horzAnchor="margin" w:tblpY="202"/>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06"/>
        <w:gridCol w:w="3006"/>
        <w:gridCol w:w="3004"/>
      </w:tblGrid>
      <w:tr w:rsidR="00C946BF" w:rsidRPr="00F669D9" w14:paraId="3D5095B8" w14:textId="77777777" w:rsidTr="00C946BF">
        <w:tc>
          <w:tcPr>
            <w:tcW w:w="9016" w:type="dxa"/>
            <w:gridSpan w:val="3"/>
            <w:shd w:val="clear" w:color="auto" w:fill="E6E6E6"/>
            <w:tcMar>
              <w:top w:w="57" w:type="dxa"/>
            </w:tcMar>
          </w:tcPr>
          <w:p w14:paraId="0385C12D" w14:textId="77777777" w:rsidR="00C946BF" w:rsidRPr="00F669D9" w:rsidRDefault="00C946BF" w:rsidP="00C946BF">
            <w:pPr>
              <w:jc w:val="center"/>
              <w:rPr>
                <w:rFonts w:ascii="Arial" w:hAnsi="Arial" w:cs="Arial"/>
                <w:b/>
                <w:sz w:val="24"/>
                <w:lang w:eastAsia="en-GB"/>
              </w:rPr>
            </w:pPr>
            <w:r w:rsidRPr="00F669D9">
              <w:rPr>
                <w:rFonts w:ascii="Arial" w:hAnsi="Arial" w:cs="Arial"/>
                <w:b/>
                <w:sz w:val="24"/>
                <w:lang w:eastAsia="en-GB"/>
              </w:rPr>
              <w:lastRenderedPageBreak/>
              <w:t>Cost of Preferred (or more likely) Option</w:t>
            </w:r>
          </w:p>
        </w:tc>
      </w:tr>
      <w:tr w:rsidR="00C946BF" w:rsidRPr="00F669D9" w14:paraId="063D33E9" w14:textId="77777777" w:rsidTr="00C946BF">
        <w:tc>
          <w:tcPr>
            <w:tcW w:w="3006" w:type="dxa"/>
            <w:shd w:val="clear" w:color="auto" w:fill="E6E6E6"/>
            <w:tcMar>
              <w:top w:w="57" w:type="dxa"/>
            </w:tcMar>
          </w:tcPr>
          <w:p w14:paraId="578C7A6D" w14:textId="77777777" w:rsidR="00C946BF" w:rsidRPr="00F669D9" w:rsidRDefault="00C946BF" w:rsidP="00C946BF">
            <w:pPr>
              <w:rPr>
                <w:rFonts w:ascii="Arial" w:hAnsi="Arial" w:cs="Arial"/>
                <w:szCs w:val="20"/>
                <w:lang w:eastAsia="en-GB"/>
              </w:rPr>
            </w:pPr>
            <w:r w:rsidRPr="00F669D9">
              <w:rPr>
                <w:rFonts w:ascii="Arial" w:hAnsi="Arial" w:cs="Arial"/>
                <w:b/>
                <w:szCs w:val="20"/>
                <w:lang w:eastAsia="en-GB"/>
              </w:rPr>
              <w:t xml:space="preserve">Total outlay cost for </w:t>
            </w:r>
            <w:proofErr w:type="gramStart"/>
            <w:r w:rsidRPr="00F669D9">
              <w:rPr>
                <w:rFonts w:ascii="Arial" w:hAnsi="Arial" w:cs="Arial"/>
                <w:b/>
                <w:szCs w:val="20"/>
                <w:lang w:eastAsia="en-GB"/>
              </w:rPr>
              <w:t xml:space="preserve">business  </w:t>
            </w:r>
            <w:r w:rsidR="007170AA" w:rsidRPr="00F669D9">
              <w:rPr>
                <w:rFonts w:ascii="Arial" w:hAnsi="Arial" w:cs="Arial"/>
                <w:szCs w:val="20"/>
                <w:lang w:eastAsia="en-GB"/>
              </w:rPr>
              <w:t>£</w:t>
            </w:r>
            <w:proofErr w:type="gramEnd"/>
          </w:p>
        </w:tc>
        <w:tc>
          <w:tcPr>
            <w:tcW w:w="3006" w:type="dxa"/>
            <w:shd w:val="clear" w:color="auto" w:fill="E6E6E6"/>
            <w:tcMar>
              <w:top w:w="57" w:type="dxa"/>
            </w:tcMar>
          </w:tcPr>
          <w:p w14:paraId="4341857C" w14:textId="77777777" w:rsidR="00C946BF" w:rsidRPr="00F669D9" w:rsidRDefault="00C946BF" w:rsidP="00C946BF">
            <w:pPr>
              <w:rPr>
                <w:rFonts w:ascii="Arial" w:hAnsi="Arial" w:cs="Arial"/>
                <w:szCs w:val="20"/>
                <w:lang w:eastAsia="en-GB"/>
              </w:rPr>
            </w:pPr>
            <w:r w:rsidRPr="00F669D9">
              <w:rPr>
                <w:rFonts w:ascii="Arial" w:hAnsi="Arial" w:cs="Arial"/>
                <w:b/>
                <w:szCs w:val="20"/>
                <w:lang w:eastAsia="en-GB"/>
              </w:rPr>
              <w:t xml:space="preserve">Total net cost to business per year </w:t>
            </w:r>
            <w:r w:rsidR="007170AA" w:rsidRPr="00F669D9">
              <w:rPr>
                <w:rFonts w:ascii="Arial" w:hAnsi="Arial" w:cs="Arial"/>
                <w:szCs w:val="20"/>
                <w:lang w:eastAsia="en-GB"/>
              </w:rPr>
              <w:t>£</w:t>
            </w:r>
          </w:p>
        </w:tc>
        <w:tc>
          <w:tcPr>
            <w:tcW w:w="3004" w:type="dxa"/>
            <w:shd w:val="clear" w:color="auto" w:fill="E6E6E6"/>
            <w:tcMar>
              <w:top w:w="57" w:type="dxa"/>
            </w:tcMar>
          </w:tcPr>
          <w:p w14:paraId="43AAB060" w14:textId="77777777" w:rsidR="00C946BF" w:rsidRPr="00F669D9" w:rsidRDefault="00C946BF" w:rsidP="00C946BF">
            <w:pPr>
              <w:rPr>
                <w:rFonts w:ascii="Arial" w:hAnsi="Arial" w:cs="Arial"/>
                <w:szCs w:val="20"/>
                <w:lang w:eastAsia="en-GB"/>
              </w:rPr>
            </w:pPr>
            <w:r w:rsidRPr="00F669D9">
              <w:rPr>
                <w:rFonts w:ascii="Arial" w:hAnsi="Arial" w:cs="Arial"/>
                <w:b/>
                <w:szCs w:val="20"/>
                <w:lang w:eastAsia="en-GB"/>
              </w:rPr>
              <w:t>Annual cost for implementation by Regulator</w:t>
            </w:r>
            <w:r w:rsidR="007170AA" w:rsidRPr="00F669D9">
              <w:rPr>
                <w:rFonts w:ascii="Arial" w:hAnsi="Arial" w:cs="Arial"/>
                <w:szCs w:val="20"/>
                <w:lang w:eastAsia="en-GB"/>
              </w:rPr>
              <w:t xml:space="preserve"> £</w:t>
            </w:r>
          </w:p>
        </w:tc>
      </w:tr>
      <w:tr w:rsidR="00C946BF" w:rsidRPr="00F669D9" w14:paraId="6BF71464" w14:textId="77777777" w:rsidTr="00C946BF">
        <w:trPr>
          <w:trHeight w:hRule="exact" w:val="340"/>
        </w:trPr>
        <w:tc>
          <w:tcPr>
            <w:tcW w:w="3006" w:type="dxa"/>
            <w:shd w:val="clear" w:color="auto" w:fill="E6E6E6"/>
            <w:tcMar>
              <w:top w:w="57" w:type="dxa"/>
            </w:tcMar>
          </w:tcPr>
          <w:p w14:paraId="74FD2DBC" w14:textId="547EB88E" w:rsidR="00C946BF" w:rsidRPr="00F669D9" w:rsidRDefault="00DD0216" w:rsidP="00C946BF">
            <w:pPr>
              <w:rPr>
                <w:rFonts w:ascii="Arial" w:hAnsi="Arial" w:cs="Arial"/>
                <w:szCs w:val="20"/>
                <w:lang w:eastAsia="en-GB"/>
              </w:rPr>
            </w:pPr>
            <w:r w:rsidRPr="00F669D9">
              <w:rPr>
                <w:rFonts w:ascii="Arial" w:hAnsi="Arial" w:cs="Arial"/>
                <w:szCs w:val="20"/>
                <w:lang w:eastAsia="en-GB"/>
              </w:rPr>
              <w:t>1</w:t>
            </w:r>
            <w:r w:rsidR="00646B45" w:rsidRPr="00F669D9">
              <w:rPr>
                <w:rFonts w:ascii="Arial" w:hAnsi="Arial" w:cs="Arial"/>
                <w:szCs w:val="20"/>
                <w:lang w:eastAsia="en-GB"/>
              </w:rPr>
              <w:t>04,544</w:t>
            </w:r>
          </w:p>
        </w:tc>
        <w:tc>
          <w:tcPr>
            <w:tcW w:w="3006" w:type="dxa"/>
            <w:shd w:val="clear" w:color="auto" w:fill="E6E6E6"/>
            <w:tcMar>
              <w:top w:w="57" w:type="dxa"/>
            </w:tcMar>
          </w:tcPr>
          <w:p w14:paraId="2FD07910" w14:textId="77777777" w:rsidR="00C946BF" w:rsidRPr="00F669D9" w:rsidRDefault="004D1904" w:rsidP="00C946BF">
            <w:pPr>
              <w:rPr>
                <w:rFonts w:ascii="Arial" w:hAnsi="Arial" w:cs="Arial"/>
                <w:sz w:val="24"/>
                <w:lang w:eastAsia="en-GB"/>
              </w:rPr>
            </w:pPr>
            <w:r w:rsidRPr="00F669D9">
              <w:rPr>
                <w:rFonts w:ascii="Arial" w:hAnsi="Arial" w:cs="Arial"/>
                <w:sz w:val="24"/>
                <w:lang w:eastAsia="en-GB"/>
              </w:rPr>
              <w:t>0</w:t>
            </w:r>
          </w:p>
        </w:tc>
        <w:tc>
          <w:tcPr>
            <w:tcW w:w="3004" w:type="dxa"/>
            <w:shd w:val="clear" w:color="auto" w:fill="E6E6E6"/>
            <w:tcMar>
              <w:top w:w="57" w:type="dxa"/>
            </w:tcMar>
          </w:tcPr>
          <w:p w14:paraId="6BC126B6" w14:textId="77777777" w:rsidR="00C946BF" w:rsidRPr="00F669D9" w:rsidRDefault="004D1904" w:rsidP="00C946BF">
            <w:pPr>
              <w:rPr>
                <w:rFonts w:ascii="Arial" w:hAnsi="Arial" w:cs="Arial"/>
                <w:sz w:val="24"/>
                <w:lang w:eastAsia="en-GB"/>
              </w:rPr>
            </w:pPr>
            <w:r w:rsidRPr="00F669D9">
              <w:rPr>
                <w:rFonts w:ascii="Arial" w:hAnsi="Arial" w:cs="Arial"/>
                <w:sz w:val="24"/>
                <w:lang w:eastAsia="en-GB"/>
              </w:rPr>
              <w:t>0</w:t>
            </w:r>
          </w:p>
        </w:tc>
      </w:tr>
    </w:tbl>
    <w:p w14:paraId="00D63F56" w14:textId="77777777" w:rsidR="00C946BF" w:rsidRPr="00F669D9" w:rsidRDefault="00C946BF" w:rsidP="00C946BF">
      <w:pPr>
        <w:rPr>
          <w:rFonts w:ascii="Arial" w:hAnsi="Arial" w:cs="Arial"/>
          <w:sz w:val="14"/>
          <w:szCs w:val="12"/>
          <w:lang w:eastAsia="en-GB"/>
        </w:rPr>
      </w:pPr>
    </w:p>
    <w:p w14:paraId="36487539" w14:textId="77777777" w:rsidR="00C946BF" w:rsidRPr="00F669D9" w:rsidRDefault="00C946BF" w:rsidP="00C946BF">
      <w:pPr>
        <w:rPr>
          <w:rFonts w:ascii="Arial" w:hAnsi="Arial" w:cs="Arial"/>
          <w:sz w:val="14"/>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927"/>
        <w:gridCol w:w="1418"/>
        <w:gridCol w:w="1554"/>
        <w:gridCol w:w="1614"/>
        <w:gridCol w:w="1503"/>
      </w:tblGrid>
      <w:tr w:rsidR="00C946BF" w:rsidRPr="00F669D9" w14:paraId="47DB850C" w14:textId="77777777" w:rsidTr="002C3FC4">
        <w:tc>
          <w:tcPr>
            <w:tcW w:w="6768" w:type="dxa"/>
            <w:gridSpan w:val="3"/>
            <w:shd w:val="clear" w:color="auto" w:fill="E6E6E6"/>
            <w:tcMar>
              <w:top w:w="57" w:type="dxa"/>
              <w:bottom w:w="57" w:type="dxa"/>
            </w:tcMar>
          </w:tcPr>
          <w:p w14:paraId="14C5E147" w14:textId="77777777" w:rsidR="00C946BF" w:rsidRPr="00F669D9" w:rsidRDefault="00C946BF" w:rsidP="002C3FC4">
            <w:pPr>
              <w:rPr>
                <w:rFonts w:ascii="Arial" w:hAnsi="Arial" w:cs="Arial"/>
                <w:b/>
                <w:szCs w:val="20"/>
                <w:lang w:eastAsia="en-GB"/>
              </w:rPr>
            </w:pPr>
            <w:r w:rsidRPr="00F669D9">
              <w:rPr>
                <w:rFonts w:ascii="Arial" w:hAnsi="Arial" w:cs="Arial"/>
                <w:b/>
                <w:szCs w:val="20"/>
                <w:lang w:eastAsia="en-GB"/>
              </w:rPr>
              <w:t>Does Implementation go beyond minimum EU requirements?</w:t>
            </w:r>
          </w:p>
        </w:tc>
        <w:tc>
          <w:tcPr>
            <w:tcW w:w="1800" w:type="dxa"/>
            <w:shd w:val="clear" w:color="auto" w:fill="E6E6E6"/>
            <w:tcMar>
              <w:top w:w="57" w:type="dxa"/>
              <w:bottom w:w="57" w:type="dxa"/>
            </w:tcMar>
          </w:tcPr>
          <w:p w14:paraId="0660305F" w14:textId="77777777" w:rsidR="00C946BF" w:rsidRPr="00F669D9" w:rsidRDefault="00C946BF" w:rsidP="002C3FC4">
            <w:pPr>
              <w:rPr>
                <w:rFonts w:ascii="Arial" w:hAnsi="Arial" w:cs="Arial"/>
                <w:b/>
                <w:sz w:val="24"/>
                <w:lang w:eastAsia="en-GB"/>
              </w:rPr>
            </w:pPr>
            <w:r w:rsidRPr="00F669D9">
              <w:rPr>
                <w:rFonts w:ascii="Arial" w:hAnsi="Arial" w:cs="Arial"/>
                <w:b/>
                <w:sz w:val="24"/>
                <w:lang w:eastAsia="en-GB"/>
              </w:rPr>
              <w:t xml:space="preserve">NO </w:t>
            </w:r>
            <w:r w:rsidRPr="00F669D9">
              <w:rPr>
                <w:rFonts w:ascii="Arial" w:hAnsi="Arial" w:cs="Arial"/>
                <w:b/>
                <w:sz w:val="24"/>
                <w:lang w:eastAsia="en-GB"/>
              </w:rPr>
              <w:fldChar w:fldCharType="begin">
                <w:ffData>
                  <w:name w:val="Check1"/>
                  <w:enabled/>
                  <w:calcOnExit w:val="0"/>
                  <w:checkBox>
                    <w:sizeAuto/>
                    <w:default w:val="1"/>
                  </w:checkBox>
                </w:ffData>
              </w:fldChar>
            </w:r>
            <w:bookmarkStart w:id="6" w:name="Check1"/>
            <w:r w:rsidRPr="00F669D9">
              <w:rPr>
                <w:rFonts w:ascii="Arial" w:hAnsi="Arial" w:cs="Arial"/>
                <w:b/>
                <w:sz w:val="24"/>
                <w:lang w:eastAsia="en-GB"/>
              </w:rPr>
              <w:instrText xml:space="preserve"> FORMCHECKBOX </w:instrText>
            </w:r>
            <w:r w:rsidR="00524B04">
              <w:rPr>
                <w:rFonts w:ascii="Arial" w:hAnsi="Arial" w:cs="Arial"/>
                <w:b/>
                <w:sz w:val="24"/>
                <w:lang w:eastAsia="en-GB"/>
              </w:rPr>
            </w:r>
            <w:r w:rsidR="00524B04">
              <w:rPr>
                <w:rFonts w:ascii="Arial" w:hAnsi="Arial" w:cs="Arial"/>
                <w:b/>
                <w:sz w:val="24"/>
                <w:lang w:eastAsia="en-GB"/>
              </w:rPr>
              <w:fldChar w:fldCharType="separate"/>
            </w:r>
            <w:r w:rsidRPr="00F669D9">
              <w:rPr>
                <w:rFonts w:ascii="Arial" w:hAnsi="Arial" w:cs="Arial"/>
                <w:b/>
                <w:sz w:val="24"/>
                <w:lang w:eastAsia="en-GB"/>
              </w:rPr>
              <w:fldChar w:fldCharType="end"/>
            </w:r>
            <w:bookmarkEnd w:id="6"/>
          </w:p>
        </w:tc>
        <w:tc>
          <w:tcPr>
            <w:tcW w:w="1728" w:type="dxa"/>
            <w:shd w:val="clear" w:color="auto" w:fill="E6E6E6"/>
            <w:tcMar>
              <w:top w:w="57" w:type="dxa"/>
              <w:bottom w:w="57" w:type="dxa"/>
            </w:tcMar>
          </w:tcPr>
          <w:p w14:paraId="332C5C3E" w14:textId="77777777" w:rsidR="00C946BF" w:rsidRPr="00F669D9" w:rsidRDefault="00C946BF" w:rsidP="002C3FC4">
            <w:pPr>
              <w:rPr>
                <w:rFonts w:ascii="Arial" w:hAnsi="Arial" w:cs="Arial"/>
                <w:b/>
                <w:sz w:val="24"/>
                <w:lang w:eastAsia="en-GB"/>
              </w:rPr>
            </w:pPr>
            <w:r w:rsidRPr="00F669D9">
              <w:rPr>
                <w:rFonts w:ascii="Arial" w:hAnsi="Arial" w:cs="Arial"/>
                <w:b/>
                <w:sz w:val="24"/>
                <w:lang w:eastAsia="en-GB"/>
              </w:rPr>
              <w:t xml:space="preserve">YES </w:t>
            </w:r>
            <w:r w:rsidRPr="00F669D9">
              <w:rPr>
                <w:rFonts w:ascii="Arial" w:hAnsi="Arial" w:cs="Arial"/>
                <w:b/>
                <w:sz w:val="24"/>
                <w:lang w:eastAsia="en-GB"/>
              </w:rPr>
              <w:fldChar w:fldCharType="begin">
                <w:ffData>
                  <w:name w:val="Check2"/>
                  <w:enabled/>
                  <w:calcOnExit w:val="0"/>
                  <w:checkBox>
                    <w:sizeAuto/>
                    <w:default w:val="0"/>
                  </w:checkBox>
                </w:ffData>
              </w:fldChar>
            </w:r>
            <w:bookmarkStart w:id="7" w:name="Check2"/>
            <w:r w:rsidRPr="00F669D9">
              <w:rPr>
                <w:rFonts w:ascii="Arial" w:hAnsi="Arial" w:cs="Arial"/>
                <w:b/>
                <w:sz w:val="24"/>
                <w:lang w:eastAsia="en-GB"/>
              </w:rPr>
              <w:instrText xml:space="preserve"> FORMCHECKBOX </w:instrText>
            </w:r>
            <w:r w:rsidR="00524B04">
              <w:rPr>
                <w:rFonts w:ascii="Arial" w:hAnsi="Arial" w:cs="Arial"/>
                <w:b/>
                <w:sz w:val="24"/>
                <w:lang w:eastAsia="en-GB"/>
              </w:rPr>
            </w:r>
            <w:r w:rsidR="00524B04">
              <w:rPr>
                <w:rFonts w:ascii="Arial" w:hAnsi="Arial" w:cs="Arial"/>
                <w:b/>
                <w:sz w:val="24"/>
                <w:lang w:eastAsia="en-GB"/>
              </w:rPr>
              <w:fldChar w:fldCharType="separate"/>
            </w:r>
            <w:r w:rsidRPr="00F669D9">
              <w:rPr>
                <w:rFonts w:ascii="Arial" w:hAnsi="Arial" w:cs="Arial"/>
                <w:b/>
                <w:sz w:val="24"/>
                <w:lang w:eastAsia="en-GB"/>
              </w:rPr>
              <w:fldChar w:fldCharType="end"/>
            </w:r>
            <w:bookmarkEnd w:id="7"/>
          </w:p>
        </w:tc>
      </w:tr>
      <w:tr w:rsidR="00C946BF" w:rsidRPr="00F669D9" w14:paraId="52A84821" w14:textId="77777777" w:rsidTr="002C3FC4">
        <w:tc>
          <w:tcPr>
            <w:tcW w:w="3348" w:type="dxa"/>
            <w:shd w:val="clear" w:color="auto" w:fill="E6E6E6"/>
            <w:tcMar>
              <w:top w:w="57" w:type="dxa"/>
              <w:bottom w:w="57" w:type="dxa"/>
            </w:tcMar>
          </w:tcPr>
          <w:p w14:paraId="4B8C04FC" w14:textId="77777777" w:rsidR="00C946BF" w:rsidRPr="00F669D9" w:rsidRDefault="00C946BF" w:rsidP="002C3FC4">
            <w:pPr>
              <w:rPr>
                <w:rFonts w:ascii="Arial" w:hAnsi="Arial" w:cs="Arial"/>
                <w:sz w:val="24"/>
                <w:lang w:eastAsia="en-GB"/>
              </w:rPr>
            </w:pPr>
            <w:r w:rsidRPr="00F669D9">
              <w:rPr>
                <w:rFonts w:ascii="Arial" w:hAnsi="Arial" w:cs="Arial"/>
                <w:sz w:val="24"/>
                <w:lang w:eastAsia="en-GB"/>
              </w:rPr>
              <w:t>Are any of these organisations in scope?</w:t>
            </w:r>
          </w:p>
        </w:tc>
        <w:tc>
          <w:tcPr>
            <w:tcW w:w="1620" w:type="dxa"/>
            <w:shd w:val="clear" w:color="auto" w:fill="E6E6E6"/>
            <w:tcMar>
              <w:top w:w="57" w:type="dxa"/>
              <w:bottom w:w="57" w:type="dxa"/>
            </w:tcMar>
          </w:tcPr>
          <w:p w14:paraId="55A81967" w14:textId="77777777" w:rsidR="00C946BF" w:rsidRPr="00F669D9" w:rsidRDefault="00C946BF" w:rsidP="002C3FC4">
            <w:pPr>
              <w:rPr>
                <w:rFonts w:ascii="Arial" w:hAnsi="Arial" w:cs="Arial"/>
                <w:b/>
                <w:szCs w:val="20"/>
                <w:lang w:eastAsia="en-GB"/>
              </w:rPr>
            </w:pPr>
            <w:r w:rsidRPr="00F669D9">
              <w:rPr>
                <w:rFonts w:ascii="Arial" w:hAnsi="Arial" w:cs="Arial"/>
                <w:b/>
                <w:szCs w:val="20"/>
                <w:lang w:eastAsia="en-GB"/>
              </w:rPr>
              <w:t>Micro</w:t>
            </w:r>
          </w:p>
          <w:p w14:paraId="2CE366CD" w14:textId="77777777" w:rsidR="00C946BF" w:rsidRPr="00F669D9" w:rsidRDefault="00C946BF" w:rsidP="002C3FC4">
            <w:pPr>
              <w:rPr>
                <w:rFonts w:ascii="Arial" w:hAnsi="Arial" w:cs="Arial"/>
                <w:sz w:val="24"/>
                <w:lang w:eastAsia="en-GB"/>
              </w:rPr>
            </w:pPr>
            <w:r w:rsidRPr="00F669D9">
              <w:rPr>
                <w:rFonts w:ascii="Arial" w:hAnsi="Arial" w:cs="Arial"/>
                <w:szCs w:val="20"/>
                <w:lang w:eastAsia="en-GB"/>
              </w:rPr>
              <w:t xml:space="preserve">Yes </w:t>
            </w:r>
            <w:r w:rsidRPr="00F669D9">
              <w:rPr>
                <w:rFonts w:ascii="Arial" w:hAnsi="Arial" w:cs="Arial"/>
                <w:szCs w:val="20"/>
                <w:lang w:eastAsia="en-GB"/>
              </w:rPr>
              <w:fldChar w:fldCharType="begin">
                <w:ffData>
                  <w:name w:val="Check9"/>
                  <w:enabled/>
                  <w:calcOnExit w:val="0"/>
                  <w:checkBox>
                    <w:sizeAuto/>
                    <w:default w:val="1"/>
                  </w:checkBox>
                </w:ffData>
              </w:fldChar>
            </w:r>
            <w:bookmarkStart w:id="8" w:name="Check9"/>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8"/>
            <w:r w:rsidRPr="00F669D9">
              <w:rPr>
                <w:rFonts w:ascii="Arial" w:hAnsi="Arial" w:cs="Arial"/>
                <w:szCs w:val="20"/>
                <w:lang w:eastAsia="en-GB"/>
              </w:rPr>
              <w:t xml:space="preserve"> No </w:t>
            </w:r>
            <w:r w:rsidRPr="00F669D9">
              <w:rPr>
                <w:rFonts w:ascii="Arial" w:hAnsi="Arial" w:cs="Arial"/>
                <w:szCs w:val="20"/>
                <w:lang w:eastAsia="en-GB"/>
              </w:rPr>
              <w:fldChar w:fldCharType="begin">
                <w:ffData>
                  <w:name w:val="Check10"/>
                  <w:enabled/>
                  <w:calcOnExit w:val="0"/>
                  <w:checkBox>
                    <w:sizeAuto/>
                    <w:default w:val="0"/>
                  </w:checkBox>
                </w:ffData>
              </w:fldChar>
            </w:r>
            <w:bookmarkStart w:id="9" w:name="Check10"/>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9"/>
          </w:p>
        </w:tc>
        <w:tc>
          <w:tcPr>
            <w:tcW w:w="1800" w:type="dxa"/>
            <w:shd w:val="clear" w:color="auto" w:fill="E6E6E6"/>
            <w:tcMar>
              <w:top w:w="57" w:type="dxa"/>
              <w:bottom w:w="57" w:type="dxa"/>
            </w:tcMar>
          </w:tcPr>
          <w:p w14:paraId="2AEB8CE8" w14:textId="77777777" w:rsidR="00C946BF" w:rsidRPr="00F669D9" w:rsidRDefault="00C946BF" w:rsidP="002C3FC4">
            <w:pPr>
              <w:rPr>
                <w:rFonts w:ascii="Arial" w:hAnsi="Arial" w:cs="Arial"/>
                <w:b/>
                <w:szCs w:val="20"/>
                <w:lang w:eastAsia="en-GB"/>
              </w:rPr>
            </w:pPr>
            <w:r w:rsidRPr="00F669D9">
              <w:rPr>
                <w:rFonts w:ascii="Arial" w:hAnsi="Arial" w:cs="Arial"/>
                <w:b/>
                <w:szCs w:val="20"/>
                <w:lang w:eastAsia="en-GB"/>
              </w:rPr>
              <w:t>Small</w:t>
            </w:r>
          </w:p>
          <w:p w14:paraId="2989703B" w14:textId="77777777" w:rsidR="00C946BF" w:rsidRPr="00F669D9" w:rsidRDefault="00C946BF" w:rsidP="002C3FC4">
            <w:pPr>
              <w:rPr>
                <w:rFonts w:ascii="Arial" w:hAnsi="Arial" w:cs="Arial"/>
                <w:sz w:val="24"/>
                <w:lang w:eastAsia="en-GB"/>
              </w:rPr>
            </w:pPr>
            <w:r w:rsidRPr="00F669D9">
              <w:rPr>
                <w:rFonts w:ascii="Arial" w:hAnsi="Arial" w:cs="Arial"/>
                <w:szCs w:val="20"/>
                <w:lang w:eastAsia="en-GB"/>
              </w:rPr>
              <w:t xml:space="preserve">Yes </w:t>
            </w:r>
            <w:r w:rsidRPr="00F669D9">
              <w:rPr>
                <w:rFonts w:ascii="Arial" w:hAnsi="Arial" w:cs="Arial"/>
                <w:szCs w:val="20"/>
                <w:lang w:eastAsia="en-GB"/>
              </w:rPr>
              <w:fldChar w:fldCharType="begin">
                <w:ffData>
                  <w:name w:val="Check7"/>
                  <w:enabled/>
                  <w:calcOnExit w:val="0"/>
                  <w:checkBox>
                    <w:sizeAuto/>
                    <w:default w:val="1"/>
                  </w:checkBox>
                </w:ffData>
              </w:fldChar>
            </w:r>
            <w:bookmarkStart w:id="10" w:name="Check7"/>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10"/>
            <w:r w:rsidRPr="00F669D9">
              <w:rPr>
                <w:rFonts w:ascii="Arial" w:hAnsi="Arial" w:cs="Arial"/>
                <w:szCs w:val="20"/>
                <w:lang w:eastAsia="en-GB"/>
              </w:rPr>
              <w:t xml:space="preserve"> No</w:t>
            </w:r>
            <w:r w:rsidRPr="00F669D9">
              <w:rPr>
                <w:rFonts w:ascii="Arial" w:hAnsi="Arial" w:cs="Arial"/>
                <w:sz w:val="24"/>
                <w:lang w:eastAsia="en-GB"/>
              </w:rPr>
              <w:t xml:space="preserve"> </w:t>
            </w:r>
            <w:r w:rsidRPr="00F669D9">
              <w:rPr>
                <w:rFonts w:ascii="Arial" w:hAnsi="Arial" w:cs="Arial"/>
                <w:sz w:val="24"/>
                <w:lang w:eastAsia="en-GB"/>
              </w:rPr>
              <w:fldChar w:fldCharType="begin">
                <w:ffData>
                  <w:name w:val="Check8"/>
                  <w:enabled/>
                  <w:calcOnExit w:val="0"/>
                  <w:checkBox>
                    <w:sizeAuto/>
                    <w:default w:val="0"/>
                  </w:checkBox>
                </w:ffData>
              </w:fldChar>
            </w:r>
            <w:bookmarkStart w:id="11" w:name="Check8"/>
            <w:r w:rsidRPr="00F669D9">
              <w:rPr>
                <w:rFonts w:ascii="Arial" w:hAnsi="Arial" w:cs="Arial"/>
                <w:sz w:val="24"/>
                <w:lang w:eastAsia="en-GB"/>
              </w:rPr>
              <w:instrText xml:space="preserve"> FORMCHECKBOX </w:instrText>
            </w:r>
            <w:r w:rsidR="00524B04">
              <w:rPr>
                <w:rFonts w:ascii="Arial" w:hAnsi="Arial" w:cs="Arial"/>
                <w:sz w:val="24"/>
                <w:lang w:eastAsia="en-GB"/>
              </w:rPr>
            </w:r>
            <w:r w:rsidR="00524B04">
              <w:rPr>
                <w:rFonts w:ascii="Arial" w:hAnsi="Arial" w:cs="Arial"/>
                <w:sz w:val="24"/>
                <w:lang w:eastAsia="en-GB"/>
              </w:rPr>
              <w:fldChar w:fldCharType="separate"/>
            </w:r>
            <w:r w:rsidRPr="00F669D9">
              <w:rPr>
                <w:rFonts w:ascii="Arial" w:hAnsi="Arial" w:cs="Arial"/>
                <w:sz w:val="24"/>
                <w:lang w:eastAsia="en-GB"/>
              </w:rPr>
              <w:fldChar w:fldCharType="end"/>
            </w:r>
            <w:bookmarkEnd w:id="11"/>
          </w:p>
        </w:tc>
        <w:tc>
          <w:tcPr>
            <w:tcW w:w="1800" w:type="dxa"/>
            <w:shd w:val="clear" w:color="auto" w:fill="E6E6E6"/>
            <w:tcMar>
              <w:top w:w="57" w:type="dxa"/>
              <w:bottom w:w="57" w:type="dxa"/>
            </w:tcMar>
          </w:tcPr>
          <w:p w14:paraId="18A35A02" w14:textId="77777777" w:rsidR="00C946BF" w:rsidRPr="00F669D9" w:rsidRDefault="00C946BF" w:rsidP="002C3FC4">
            <w:pPr>
              <w:rPr>
                <w:rFonts w:ascii="Arial" w:hAnsi="Arial" w:cs="Arial"/>
                <w:b/>
                <w:szCs w:val="20"/>
                <w:lang w:eastAsia="en-GB"/>
              </w:rPr>
            </w:pPr>
            <w:r w:rsidRPr="00F669D9">
              <w:rPr>
                <w:rFonts w:ascii="Arial" w:hAnsi="Arial" w:cs="Arial"/>
                <w:b/>
                <w:szCs w:val="20"/>
                <w:lang w:eastAsia="en-GB"/>
              </w:rPr>
              <w:t xml:space="preserve">Medium </w:t>
            </w:r>
          </w:p>
          <w:p w14:paraId="4DC0B8A5" w14:textId="77777777" w:rsidR="00C946BF" w:rsidRPr="00F669D9" w:rsidRDefault="00C946BF" w:rsidP="002C3FC4">
            <w:pPr>
              <w:rPr>
                <w:rFonts w:ascii="Arial" w:hAnsi="Arial" w:cs="Arial"/>
                <w:sz w:val="24"/>
                <w:lang w:eastAsia="en-GB"/>
              </w:rPr>
            </w:pPr>
            <w:r w:rsidRPr="00F669D9">
              <w:rPr>
                <w:rFonts w:ascii="Arial" w:hAnsi="Arial" w:cs="Arial"/>
                <w:szCs w:val="20"/>
                <w:lang w:eastAsia="en-GB"/>
              </w:rPr>
              <w:t xml:space="preserve">Yes </w:t>
            </w:r>
            <w:r w:rsidRPr="00F669D9">
              <w:rPr>
                <w:rFonts w:ascii="Arial" w:hAnsi="Arial" w:cs="Arial"/>
                <w:szCs w:val="20"/>
                <w:lang w:eastAsia="en-GB"/>
              </w:rPr>
              <w:fldChar w:fldCharType="begin">
                <w:ffData>
                  <w:name w:val="Check5"/>
                  <w:enabled/>
                  <w:calcOnExit w:val="0"/>
                  <w:checkBox>
                    <w:sizeAuto/>
                    <w:default w:val="1"/>
                  </w:checkBox>
                </w:ffData>
              </w:fldChar>
            </w:r>
            <w:bookmarkStart w:id="12" w:name="Check5"/>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12"/>
            <w:r w:rsidRPr="00F669D9">
              <w:rPr>
                <w:rFonts w:ascii="Arial" w:hAnsi="Arial" w:cs="Arial"/>
                <w:szCs w:val="20"/>
                <w:lang w:eastAsia="en-GB"/>
              </w:rPr>
              <w:t xml:space="preserve"> No </w:t>
            </w:r>
            <w:r w:rsidRPr="00F669D9">
              <w:rPr>
                <w:rFonts w:ascii="Arial" w:hAnsi="Arial" w:cs="Arial"/>
                <w:szCs w:val="20"/>
                <w:lang w:eastAsia="en-GB"/>
              </w:rPr>
              <w:fldChar w:fldCharType="begin">
                <w:ffData>
                  <w:name w:val="Check6"/>
                  <w:enabled/>
                  <w:calcOnExit w:val="0"/>
                  <w:checkBox>
                    <w:sizeAuto/>
                    <w:default w:val="0"/>
                  </w:checkBox>
                </w:ffData>
              </w:fldChar>
            </w:r>
            <w:bookmarkStart w:id="13" w:name="Check6"/>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13"/>
          </w:p>
        </w:tc>
        <w:tc>
          <w:tcPr>
            <w:tcW w:w="1728" w:type="dxa"/>
            <w:shd w:val="clear" w:color="auto" w:fill="E6E6E6"/>
            <w:tcMar>
              <w:top w:w="57" w:type="dxa"/>
              <w:bottom w:w="57" w:type="dxa"/>
            </w:tcMar>
          </w:tcPr>
          <w:p w14:paraId="75787B70" w14:textId="77777777" w:rsidR="00C946BF" w:rsidRPr="00F669D9" w:rsidRDefault="00C946BF" w:rsidP="002C3FC4">
            <w:pPr>
              <w:rPr>
                <w:rFonts w:ascii="Arial" w:hAnsi="Arial" w:cs="Arial"/>
                <w:b/>
                <w:szCs w:val="20"/>
                <w:lang w:eastAsia="en-GB"/>
              </w:rPr>
            </w:pPr>
            <w:r w:rsidRPr="00F669D9">
              <w:rPr>
                <w:rFonts w:ascii="Arial" w:hAnsi="Arial" w:cs="Arial"/>
                <w:b/>
                <w:szCs w:val="20"/>
                <w:lang w:eastAsia="en-GB"/>
              </w:rPr>
              <w:t>Large</w:t>
            </w:r>
          </w:p>
          <w:p w14:paraId="2A246E4D" w14:textId="77777777" w:rsidR="00C946BF" w:rsidRPr="00F669D9" w:rsidRDefault="00C946BF" w:rsidP="002C3FC4">
            <w:pPr>
              <w:rPr>
                <w:rFonts w:ascii="Arial" w:hAnsi="Arial" w:cs="Arial"/>
                <w:sz w:val="24"/>
                <w:lang w:eastAsia="en-GB"/>
              </w:rPr>
            </w:pPr>
            <w:r w:rsidRPr="00F669D9">
              <w:rPr>
                <w:rFonts w:ascii="Arial" w:hAnsi="Arial" w:cs="Arial"/>
                <w:szCs w:val="20"/>
                <w:lang w:eastAsia="en-GB"/>
              </w:rPr>
              <w:t xml:space="preserve">Yes </w:t>
            </w:r>
            <w:r w:rsidRPr="00F669D9">
              <w:rPr>
                <w:rFonts w:ascii="Arial" w:hAnsi="Arial" w:cs="Arial"/>
                <w:szCs w:val="20"/>
                <w:lang w:eastAsia="en-GB"/>
              </w:rPr>
              <w:fldChar w:fldCharType="begin">
                <w:ffData>
                  <w:name w:val="Check3"/>
                  <w:enabled/>
                  <w:calcOnExit w:val="0"/>
                  <w:checkBox>
                    <w:sizeAuto/>
                    <w:default w:val="1"/>
                  </w:checkBox>
                </w:ffData>
              </w:fldChar>
            </w:r>
            <w:bookmarkStart w:id="14" w:name="Check3"/>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14"/>
            <w:r w:rsidRPr="00F669D9">
              <w:rPr>
                <w:rFonts w:ascii="Arial" w:hAnsi="Arial" w:cs="Arial"/>
                <w:szCs w:val="20"/>
                <w:lang w:eastAsia="en-GB"/>
              </w:rPr>
              <w:t xml:space="preserve"> No </w:t>
            </w:r>
            <w:r w:rsidRPr="00F669D9">
              <w:rPr>
                <w:rFonts w:ascii="Arial" w:hAnsi="Arial" w:cs="Arial"/>
                <w:szCs w:val="20"/>
                <w:lang w:eastAsia="en-GB"/>
              </w:rPr>
              <w:fldChar w:fldCharType="begin">
                <w:ffData>
                  <w:name w:val="Check4"/>
                  <w:enabled/>
                  <w:calcOnExit w:val="0"/>
                  <w:checkBox>
                    <w:sizeAuto/>
                    <w:default w:val="0"/>
                  </w:checkBox>
                </w:ffData>
              </w:fldChar>
            </w:r>
            <w:bookmarkStart w:id="15" w:name="Check4"/>
            <w:r w:rsidRPr="00F669D9">
              <w:rPr>
                <w:rFonts w:ascii="Arial" w:hAnsi="Arial" w:cs="Arial"/>
                <w:szCs w:val="20"/>
                <w:lang w:eastAsia="en-GB"/>
              </w:rPr>
              <w:instrText xml:space="preserve"> FORMCHECKBOX </w:instrText>
            </w:r>
            <w:r w:rsidR="00524B04">
              <w:rPr>
                <w:rFonts w:ascii="Arial" w:hAnsi="Arial" w:cs="Arial"/>
                <w:szCs w:val="20"/>
                <w:lang w:eastAsia="en-GB"/>
              </w:rPr>
            </w:r>
            <w:r w:rsidR="00524B04">
              <w:rPr>
                <w:rFonts w:ascii="Arial" w:hAnsi="Arial" w:cs="Arial"/>
                <w:szCs w:val="20"/>
                <w:lang w:eastAsia="en-GB"/>
              </w:rPr>
              <w:fldChar w:fldCharType="separate"/>
            </w:r>
            <w:r w:rsidRPr="00F669D9">
              <w:rPr>
                <w:rFonts w:ascii="Arial" w:hAnsi="Arial" w:cs="Arial"/>
                <w:szCs w:val="20"/>
                <w:lang w:eastAsia="en-GB"/>
              </w:rPr>
              <w:fldChar w:fldCharType="end"/>
            </w:r>
            <w:bookmarkEnd w:id="15"/>
          </w:p>
        </w:tc>
      </w:tr>
    </w:tbl>
    <w:p w14:paraId="1CE3F0C2" w14:textId="77777777" w:rsidR="00C946BF" w:rsidRPr="00F669D9" w:rsidRDefault="00C946BF" w:rsidP="00C946BF">
      <w:pPr>
        <w:rPr>
          <w:rFonts w:ascii="Arial" w:hAnsi="Arial" w:cs="Arial"/>
          <w:szCs w:val="20"/>
          <w:lang w:eastAsia="en-GB"/>
        </w:rPr>
      </w:pPr>
    </w:p>
    <w:p w14:paraId="6F9802FD" w14:textId="77777777" w:rsidR="00C946BF" w:rsidRPr="00F669D9" w:rsidRDefault="00C946BF" w:rsidP="00C946BF">
      <w:pPr>
        <w:rPr>
          <w:rFonts w:ascii="Arial" w:hAnsi="Arial" w:cs="Arial"/>
          <w:b/>
          <w:sz w:val="24"/>
          <w:lang w:eastAsia="en-GB"/>
        </w:rPr>
      </w:pPr>
      <w:r w:rsidRPr="00F669D9">
        <w:rPr>
          <w:rFonts w:ascii="Arial" w:hAnsi="Arial" w:cs="Arial"/>
          <w:b/>
          <w:sz w:val="24"/>
          <w:lang w:eastAsia="en-GB"/>
        </w:rPr>
        <w:t>The final RIA supporting legislation must be attached to the Explanatory Memorandum and published with it.</w:t>
      </w:r>
    </w:p>
    <w:p w14:paraId="35B78CD0" w14:textId="3D5F9B15" w:rsidR="00C946BF" w:rsidRPr="00F669D9" w:rsidRDefault="00C946BF" w:rsidP="00C946BF">
      <w:pPr>
        <w:rPr>
          <w:rFonts w:ascii="Arial" w:hAnsi="Arial" w:cs="Arial"/>
          <w:sz w:val="24"/>
          <w:lang w:eastAsia="en-GB"/>
        </w:rPr>
      </w:pPr>
      <w:r w:rsidRPr="00F669D9">
        <w:rPr>
          <w:rFonts w:ascii="Arial" w:hAnsi="Arial" w:cs="Arial"/>
          <w:sz w:val="24"/>
          <w:lang w:eastAsia="en-GB"/>
        </w:rPr>
        <w:t xml:space="preserve">Approved by:  </w:t>
      </w:r>
      <w:r w:rsidR="00542079">
        <w:rPr>
          <w:rFonts w:ascii="Arial" w:hAnsi="Arial" w:cs="Arial"/>
          <w:sz w:val="24"/>
          <w:lang w:eastAsia="en-GB"/>
        </w:rPr>
        <w:t>Richard Monds</w:t>
      </w:r>
      <w:r w:rsidRPr="00F669D9">
        <w:rPr>
          <w:rFonts w:ascii="Arial" w:hAnsi="Arial" w:cs="Arial"/>
          <w:sz w:val="24"/>
          <w:lang w:eastAsia="en-GB"/>
        </w:rPr>
        <w:t xml:space="preserve">   Date: </w:t>
      </w:r>
      <w:r w:rsidR="00542079">
        <w:rPr>
          <w:rFonts w:ascii="Arial" w:hAnsi="Arial" w:cs="Arial"/>
          <w:sz w:val="24"/>
          <w:lang w:eastAsia="en-GB"/>
        </w:rPr>
        <w:t>16/2/22</w:t>
      </w:r>
    </w:p>
    <w:p w14:paraId="5DA1C66D" w14:textId="77777777" w:rsidR="00C946BF" w:rsidRPr="00F669D9" w:rsidRDefault="00C946BF" w:rsidP="00C946BF">
      <w:pPr>
        <w:rPr>
          <w:rFonts w:ascii="Arial" w:hAnsi="Arial" w:cs="Arial"/>
          <w:sz w:val="24"/>
          <w:lang w:eastAsia="en-GB"/>
        </w:rPr>
      </w:pPr>
    </w:p>
    <w:p w14:paraId="22462CA6" w14:textId="77777777" w:rsidR="00C946BF" w:rsidRPr="00F669D9" w:rsidRDefault="00C946BF" w:rsidP="00C946BF">
      <w:pPr>
        <w:rPr>
          <w:rFonts w:ascii="Arial" w:hAnsi="Arial" w:cs="Arial"/>
          <w:sz w:val="24"/>
          <w:lang w:eastAsia="en-GB"/>
        </w:rPr>
        <w:sectPr w:rsidR="00C946BF" w:rsidRPr="00F669D9" w:rsidSect="002C3F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792BA91A" w14:textId="7FBC3BE0"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 overall Policy </w:t>
      </w:r>
      <w:r w:rsidRPr="00542079">
        <w:rPr>
          <w:rFonts w:ascii="Arial" w:hAnsi="Arial" w:cs="Arial"/>
          <w:sz w:val="32"/>
          <w:szCs w:val="28"/>
          <w:lang w:eastAsia="en-GB"/>
        </w:rPr>
        <w:t>Option</w:t>
      </w:r>
      <w:r w:rsidR="00542079">
        <w:rPr>
          <w:rFonts w:ascii="Arial" w:hAnsi="Arial" w:cs="Arial"/>
          <w:sz w:val="32"/>
          <w:szCs w:val="28"/>
          <w:lang w:eastAsia="en-GB"/>
        </w:rPr>
        <w:t xml:space="preserve"> 1</w:t>
      </w:r>
    </w:p>
    <w:p w14:paraId="1B03519E" w14:textId="77777777" w:rsidR="00C946BF" w:rsidRPr="00F669D9" w:rsidRDefault="00C946BF" w:rsidP="00C946BF">
      <w:pPr>
        <w:tabs>
          <w:tab w:val="left" w:pos="7920"/>
        </w:tabs>
        <w:rPr>
          <w:rFonts w:ascii="Arial" w:hAnsi="Arial" w:cs="Arial"/>
          <w:sz w:val="24"/>
          <w:lang w:eastAsia="en-GB"/>
        </w:rPr>
      </w:pPr>
      <w:r w:rsidRPr="00F669D9">
        <w:rPr>
          <w:rFonts w:ascii="Arial" w:hAnsi="Arial" w:cs="Arial"/>
          <w:sz w:val="24"/>
          <w:lang w:eastAsia="en-GB"/>
        </w:rPr>
        <w:t>Description: Proposed changes to the law governing insolvency proceedings.</w:t>
      </w:r>
    </w:p>
    <w:p w14:paraId="695EE7F2" w14:textId="77777777" w:rsidR="00C946BF" w:rsidRPr="00F669D9" w:rsidRDefault="00C946BF" w:rsidP="00C946BF">
      <w:pPr>
        <w:tabs>
          <w:tab w:val="left" w:pos="7920"/>
        </w:tabs>
        <w:rPr>
          <w:rFonts w:ascii="Arial" w:hAnsi="Arial" w:cs="Arial"/>
          <w:sz w:val="24"/>
          <w:lang w:eastAsia="en-GB"/>
        </w:rPr>
      </w:pPr>
    </w:p>
    <w:p w14:paraId="78F52F0A" w14:textId="77777777" w:rsidR="00C946BF" w:rsidRPr="00F669D9" w:rsidRDefault="00C946BF" w:rsidP="00C946BF">
      <w:pPr>
        <w:tabs>
          <w:tab w:val="left" w:pos="7920"/>
        </w:tabs>
        <w:rPr>
          <w:rFonts w:ascii="Arial" w:hAnsi="Arial" w:cs="Arial"/>
          <w:b/>
          <w:sz w:val="24"/>
          <w:lang w:eastAsia="en-GB"/>
        </w:rPr>
      </w:pPr>
      <w:r w:rsidRPr="00F669D9">
        <w:rPr>
          <w:rFonts w:ascii="Arial" w:hAnsi="Arial" w:cs="Arial"/>
          <w:b/>
          <w:sz w:val="24"/>
          <w:lang w:eastAsia="en-GB"/>
        </w:rPr>
        <w:t>ECONOMIC ASSESSMENT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962"/>
        <w:gridCol w:w="940"/>
        <w:gridCol w:w="2497"/>
        <w:gridCol w:w="1962"/>
      </w:tblGrid>
      <w:tr w:rsidR="00C946BF" w:rsidRPr="00F669D9" w14:paraId="348312F7" w14:textId="77777777" w:rsidTr="002C3FC4">
        <w:tc>
          <w:tcPr>
            <w:tcW w:w="2059" w:type="dxa"/>
            <w:tcBorders>
              <w:bottom w:val="nil"/>
            </w:tcBorders>
            <w:shd w:val="clear" w:color="auto" w:fill="auto"/>
          </w:tcPr>
          <w:p w14:paraId="711A83B2" w14:textId="77777777" w:rsidR="00C946BF" w:rsidRPr="00F669D9" w:rsidRDefault="007170AA"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213B479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7A3726E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30DD4A9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70AF1DCA" w14:textId="77777777" w:rsidTr="002C3FC4">
        <w:tc>
          <w:tcPr>
            <w:tcW w:w="2059" w:type="dxa"/>
            <w:tcBorders>
              <w:top w:val="nil"/>
            </w:tcBorders>
            <w:shd w:val="clear" w:color="auto" w:fill="auto"/>
          </w:tcPr>
          <w:p w14:paraId="237B6998" w14:textId="77777777" w:rsidR="00C946BF" w:rsidRPr="00F669D9" w:rsidRDefault="00C946BF" w:rsidP="002C3FC4">
            <w:pPr>
              <w:tabs>
                <w:tab w:val="left" w:pos="7920"/>
              </w:tabs>
              <w:rPr>
                <w:rFonts w:ascii="Arial" w:hAnsi="Arial" w:cs="Arial"/>
                <w:sz w:val="24"/>
                <w:lang w:eastAsia="en-GB"/>
              </w:rPr>
            </w:pPr>
          </w:p>
        </w:tc>
        <w:tc>
          <w:tcPr>
            <w:tcW w:w="2059" w:type="dxa"/>
            <w:tcBorders>
              <w:top w:val="nil"/>
              <w:right w:val="nil"/>
            </w:tcBorders>
            <w:shd w:val="clear" w:color="auto" w:fill="auto"/>
          </w:tcPr>
          <w:p w14:paraId="508EBA38" w14:textId="77777777" w:rsidR="00C946BF" w:rsidRPr="00F669D9" w:rsidRDefault="00C946BF" w:rsidP="002C3FC4">
            <w:pPr>
              <w:tabs>
                <w:tab w:val="left" w:pos="7920"/>
              </w:tabs>
              <w:jc w:val="right"/>
              <w:rPr>
                <w:rFonts w:ascii="Arial" w:hAnsi="Arial" w:cs="Arial"/>
                <w:sz w:val="24"/>
                <w:lang w:eastAsia="en-GB"/>
              </w:rPr>
            </w:pPr>
            <w:r w:rsidRPr="00F669D9">
              <w:rPr>
                <w:rFonts w:ascii="Arial" w:hAnsi="Arial" w:cs="Arial"/>
                <w:sz w:val="24"/>
                <w:lang w:eastAsia="en-GB"/>
              </w:rPr>
              <w:t>(constant price)</w:t>
            </w:r>
          </w:p>
        </w:tc>
        <w:tc>
          <w:tcPr>
            <w:tcW w:w="1030" w:type="dxa"/>
            <w:tcBorders>
              <w:top w:val="nil"/>
              <w:left w:val="nil"/>
            </w:tcBorders>
            <w:shd w:val="clear" w:color="auto" w:fill="auto"/>
          </w:tcPr>
          <w:p w14:paraId="0E8AD38F" w14:textId="77777777" w:rsidR="00C946BF" w:rsidRPr="00F669D9" w:rsidRDefault="00C946BF" w:rsidP="002C3FC4">
            <w:pPr>
              <w:tabs>
                <w:tab w:val="left" w:pos="7920"/>
              </w:tabs>
              <w:jc w:val="right"/>
              <w:rPr>
                <w:rFonts w:ascii="Arial" w:hAnsi="Arial" w:cs="Arial"/>
                <w:sz w:val="24"/>
                <w:lang w:eastAsia="en-GB"/>
              </w:rPr>
            </w:pPr>
            <w:r w:rsidRPr="00F669D9">
              <w:rPr>
                <w:rFonts w:ascii="Arial" w:hAnsi="Arial" w:cs="Arial"/>
                <w:sz w:val="24"/>
                <w:lang w:eastAsia="en-GB"/>
              </w:rPr>
              <w:t>Years</w:t>
            </w:r>
          </w:p>
        </w:tc>
        <w:tc>
          <w:tcPr>
            <w:tcW w:w="3088" w:type="dxa"/>
            <w:tcBorders>
              <w:top w:val="nil"/>
            </w:tcBorders>
            <w:shd w:val="clear" w:color="auto" w:fill="auto"/>
          </w:tcPr>
          <w:p w14:paraId="7EE2C6EC" w14:textId="77777777" w:rsidR="00C946BF" w:rsidRPr="00F669D9" w:rsidRDefault="00C946BF" w:rsidP="002C3FC4">
            <w:pPr>
              <w:tabs>
                <w:tab w:val="left" w:pos="7920"/>
              </w:tabs>
              <w:jc w:val="right"/>
              <w:rPr>
                <w:rFonts w:ascii="Arial" w:hAnsi="Arial" w:cs="Arial"/>
                <w:sz w:val="24"/>
                <w:lang w:eastAsia="en-GB"/>
              </w:rPr>
            </w:pPr>
            <w:r w:rsidRPr="00F669D9">
              <w:rPr>
                <w:rFonts w:ascii="Arial" w:hAnsi="Arial" w:cs="Arial"/>
                <w:sz w:val="24"/>
                <w:lang w:eastAsia="en-GB"/>
              </w:rPr>
              <w:t>(excl. transitional) (constant price)</w:t>
            </w:r>
          </w:p>
        </w:tc>
        <w:tc>
          <w:tcPr>
            <w:tcW w:w="2060" w:type="dxa"/>
            <w:tcBorders>
              <w:top w:val="nil"/>
            </w:tcBorders>
            <w:shd w:val="clear" w:color="auto" w:fill="auto"/>
          </w:tcPr>
          <w:p w14:paraId="5CF651DB" w14:textId="77777777" w:rsidR="00C946BF" w:rsidRPr="00F669D9" w:rsidRDefault="00C946BF" w:rsidP="002C3FC4">
            <w:pPr>
              <w:tabs>
                <w:tab w:val="left" w:pos="7920"/>
              </w:tabs>
              <w:jc w:val="right"/>
              <w:rPr>
                <w:rFonts w:ascii="Arial" w:hAnsi="Arial" w:cs="Arial"/>
                <w:sz w:val="24"/>
                <w:lang w:eastAsia="en-GB"/>
              </w:rPr>
            </w:pPr>
            <w:r w:rsidRPr="00F669D9">
              <w:rPr>
                <w:rFonts w:ascii="Arial" w:hAnsi="Arial" w:cs="Arial"/>
                <w:sz w:val="24"/>
                <w:lang w:eastAsia="en-GB"/>
              </w:rPr>
              <w:t>(Present Value)</w:t>
            </w:r>
          </w:p>
        </w:tc>
      </w:tr>
      <w:tr w:rsidR="00C946BF" w:rsidRPr="00F669D9" w14:paraId="10D50412" w14:textId="77777777" w:rsidTr="002C3FC4">
        <w:trPr>
          <w:trHeight w:hRule="exact" w:val="255"/>
        </w:trPr>
        <w:tc>
          <w:tcPr>
            <w:tcW w:w="2059" w:type="dxa"/>
            <w:shd w:val="clear" w:color="auto" w:fill="auto"/>
          </w:tcPr>
          <w:p w14:paraId="0916C96B"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4A39CB3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2636B3E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1</w:t>
            </w:r>
          </w:p>
        </w:tc>
        <w:tc>
          <w:tcPr>
            <w:tcW w:w="3088" w:type="dxa"/>
            <w:shd w:val="clear" w:color="auto" w:fill="auto"/>
            <w:vAlign w:val="center"/>
          </w:tcPr>
          <w:p w14:paraId="1BA1AA5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240FE51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432CF827" w14:textId="77777777" w:rsidTr="002C3FC4">
        <w:trPr>
          <w:trHeight w:hRule="exact" w:val="255"/>
        </w:trPr>
        <w:tc>
          <w:tcPr>
            <w:tcW w:w="2059" w:type="dxa"/>
            <w:tcBorders>
              <w:bottom w:val="single" w:sz="12" w:space="0" w:color="auto"/>
            </w:tcBorders>
            <w:shd w:val="clear" w:color="auto" w:fill="auto"/>
          </w:tcPr>
          <w:p w14:paraId="5709D00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2E7F4E5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64ECAA8E"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6657F2B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570703E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2120E2BC"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2F38BE1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2EE174F6" w14:textId="02053010" w:rsidR="00C946BF" w:rsidRPr="00F669D9" w:rsidRDefault="007170AA" w:rsidP="002C3FC4">
            <w:pPr>
              <w:tabs>
                <w:tab w:val="left" w:pos="7920"/>
              </w:tabs>
              <w:jc w:val="right"/>
              <w:rPr>
                <w:rFonts w:ascii="Arial" w:hAnsi="Arial" w:cs="Arial"/>
                <w:b/>
                <w:sz w:val="24"/>
                <w:lang w:eastAsia="en-GB"/>
              </w:rPr>
            </w:pPr>
            <w:r w:rsidRPr="00F669D9">
              <w:rPr>
                <w:rFonts w:ascii="Arial" w:hAnsi="Arial" w:cs="Arial"/>
                <w:b/>
                <w:sz w:val="24"/>
                <w:lang w:eastAsia="en-GB"/>
              </w:rPr>
              <w:t>10</w:t>
            </w:r>
            <w:r w:rsidR="006C49F6" w:rsidRPr="00F669D9">
              <w:rPr>
                <w:rFonts w:ascii="Arial" w:hAnsi="Arial" w:cs="Arial"/>
                <w:b/>
                <w:sz w:val="24"/>
                <w:lang w:eastAsia="en-GB"/>
              </w:rPr>
              <w:t>9</w:t>
            </w:r>
            <w:r w:rsidRPr="00F669D9">
              <w:rPr>
                <w:rFonts w:ascii="Arial" w:hAnsi="Arial" w:cs="Arial"/>
                <w:b/>
                <w:sz w:val="24"/>
                <w:lang w:eastAsia="en-GB"/>
              </w:rPr>
              <w:t>,</w:t>
            </w:r>
            <w:r w:rsidR="006C49F6" w:rsidRPr="00F669D9">
              <w:rPr>
                <w:rFonts w:ascii="Arial" w:hAnsi="Arial" w:cs="Arial"/>
                <w:b/>
                <w:sz w:val="24"/>
                <w:lang w:eastAsia="en-GB"/>
              </w:rPr>
              <w:t>677</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1A50DDD5"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2B5AED67" w14:textId="77777777" w:rsidR="00C946BF" w:rsidRPr="00F669D9" w:rsidRDefault="007170AA"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5A5244A9" w14:textId="5C05878C" w:rsidR="00C946BF" w:rsidRPr="00F669D9" w:rsidRDefault="00B751C8" w:rsidP="007170AA">
            <w:pPr>
              <w:tabs>
                <w:tab w:val="left" w:pos="7920"/>
              </w:tabs>
              <w:jc w:val="center"/>
              <w:rPr>
                <w:rFonts w:ascii="Arial" w:hAnsi="Arial" w:cs="Arial"/>
                <w:b/>
                <w:sz w:val="24"/>
                <w:lang w:eastAsia="en-GB"/>
              </w:rPr>
            </w:pPr>
            <w:r w:rsidRPr="00F669D9">
              <w:rPr>
                <w:rFonts w:ascii="Arial" w:hAnsi="Arial" w:cs="Arial"/>
                <w:b/>
                <w:sz w:val="24"/>
                <w:lang w:eastAsia="en-GB"/>
              </w:rPr>
              <w:t xml:space="preserve">             </w:t>
            </w:r>
            <w:r w:rsidR="007170AA" w:rsidRPr="00F669D9">
              <w:rPr>
                <w:rFonts w:ascii="Arial" w:hAnsi="Arial" w:cs="Arial"/>
                <w:b/>
                <w:sz w:val="24"/>
                <w:lang w:eastAsia="en-GB"/>
              </w:rPr>
              <w:t>10</w:t>
            </w:r>
            <w:r w:rsidR="006C49F6" w:rsidRPr="00F669D9">
              <w:rPr>
                <w:rFonts w:ascii="Arial" w:hAnsi="Arial" w:cs="Arial"/>
                <w:b/>
                <w:sz w:val="24"/>
                <w:lang w:eastAsia="en-GB"/>
              </w:rPr>
              <w:t>9</w:t>
            </w:r>
            <w:r w:rsidR="007170AA" w:rsidRPr="00F669D9">
              <w:rPr>
                <w:rFonts w:ascii="Arial" w:hAnsi="Arial" w:cs="Arial"/>
                <w:b/>
                <w:sz w:val="24"/>
                <w:lang w:eastAsia="en-GB"/>
              </w:rPr>
              <w:t>,</w:t>
            </w:r>
            <w:r w:rsidR="006C49F6" w:rsidRPr="00F669D9">
              <w:rPr>
                <w:rFonts w:ascii="Arial" w:hAnsi="Arial" w:cs="Arial"/>
                <w:b/>
                <w:sz w:val="24"/>
                <w:lang w:eastAsia="en-GB"/>
              </w:rPr>
              <w:t>677</w:t>
            </w:r>
          </w:p>
        </w:tc>
      </w:tr>
      <w:tr w:rsidR="00C946BF" w:rsidRPr="00F669D9" w14:paraId="7432F6CB" w14:textId="77777777" w:rsidTr="00B35886">
        <w:trPr>
          <w:trHeight w:hRule="exact" w:val="1592"/>
        </w:trPr>
        <w:tc>
          <w:tcPr>
            <w:tcW w:w="10296" w:type="dxa"/>
            <w:gridSpan w:val="5"/>
            <w:tcBorders>
              <w:top w:val="single" w:sz="12" w:space="0" w:color="auto"/>
            </w:tcBorders>
            <w:shd w:val="clear" w:color="auto" w:fill="auto"/>
          </w:tcPr>
          <w:p w14:paraId="05A709E3" w14:textId="39D7DFA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Five of the ten proposals</w:t>
            </w:r>
            <w:r w:rsidRPr="00F669D9">
              <w:rPr>
                <w:rFonts w:ascii="Arial" w:hAnsi="Arial" w:cs="Arial"/>
                <w:b/>
                <w:sz w:val="24"/>
                <w:lang w:eastAsia="en-GB"/>
              </w:rPr>
              <w:t xml:space="preserve"> </w:t>
            </w:r>
            <w:r w:rsidRPr="00F669D9">
              <w:rPr>
                <w:rFonts w:ascii="Arial" w:hAnsi="Arial" w:cs="Arial"/>
                <w:sz w:val="24"/>
                <w:lang w:eastAsia="en-GB"/>
              </w:rPr>
              <w:t>will incur some transition costs, mainly incurred by the 66 active insolvency practitioners in the UK who regularly take Northern Ireland cases and the Official Receiver and his staff, in familiarising themselves with legislative changes.</w:t>
            </w:r>
            <w:r w:rsidRPr="00F669D9">
              <w:rPr>
                <w:rFonts w:ascii="Arial" w:hAnsi="Arial" w:cs="Arial"/>
                <w:b/>
                <w:sz w:val="24"/>
                <w:lang w:eastAsia="en-GB"/>
              </w:rPr>
              <w:t xml:space="preserve">  </w:t>
            </w:r>
            <w:r w:rsidRPr="00F669D9">
              <w:rPr>
                <w:rFonts w:ascii="Arial" w:hAnsi="Arial" w:cs="Arial"/>
                <w:sz w:val="24"/>
                <w:lang w:eastAsia="en-GB"/>
              </w:rPr>
              <w:t>The total cost associated with all five proposals is £0.</w:t>
            </w:r>
            <w:r w:rsidR="006C49F6" w:rsidRPr="00F669D9">
              <w:rPr>
                <w:rFonts w:ascii="Arial" w:hAnsi="Arial" w:cs="Arial"/>
                <w:sz w:val="24"/>
                <w:lang w:eastAsia="en-GB"/>
              </w:rPr>
              <w:t>2</w:t>
            </w:r>
            <w:r w:rsidRPr="00F669D9">
              <w:rPr>
                <w:rFonts w:ascii="Arial" w:hAnsi="Arial" w:cs="Arial"/>
                <w:sz w:val="24"/>
                <w:lang w:eastAsia="en-GB"/>
              </w:rPr>
              <w:t xml:space="preserve"> million.</w:t>
            </w:r>
            <w:r w:rsidRPr="00F669D9">
              <w:rPr>
                <w:rFonts w:ascii="Arial" w:hAnsi="Arial" w:cs="Arial"/>
                <w:b/>
                <w:sz w:val="24"/>
                <w:lang w:eastAsia="en-GB"/>
              </w:rPr>
              <w:t xml:space="preserve"> </w:t>
            </w:r>
          </w:p>
        </w:tc>
      </w:tr>
      <w:tr w:rsidR="00C946BF" w:rsidRPr="00F669D9" w14:paraId="28F9C3AF" w14:textId="77777777" w:rsidTr="00542079">
        <w:trPr>
          <w:trHeight w:hRule="exact" w:val="830"/>
        </w:trPr>
        <w:tc>
          <w:tcPr>
            <w:tcW w:w="10296" w:type="dxa"/>
            <w:gridSpan w:val="5"/>
            <w:shd w:val="clear" w:color="auto" w:fill="auto"/>
          </w:tcPr>
          <w:p w14:paraId="6232C5D3"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b/>
                <w:szCs w:val="20"/>
                <w:lang w:eastAsia="en-GB"/>
              </w:rPr>
              <w:t xml:space="preserve">Other key non-monetised costs by ‘main affected groups’ </w:t>
            </w:r>
            <w:r w:rsidRPr="00F669D9">
              <w:rPr>
                <w:rFonts w:ascii="Arial" w:hAnsi="Arial" w:cs="Arial"/>
                <w:szCs w:val="20"/>
                <w:lang w:eastAsia="en-GB"/>
              </w:rPr>
              <w:t>Maximum 5 lines</w:t>
            </w:r>
          </w:p>
          <w:p w14:paraId="50DC2810"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N/A</w:t>
            </w:r>
          </w:p>
        </w:tc>
      </w:tr>
      <w:tr w:rsidR="00C946BF" w:rsidRPr="00F669D9" w14:paraId="588E94B8" w14:textId="77777777" w:rsidTr="002C3FC4">
        <w:tc>
          <w:tcPr>
            <w:tcW w:w="2059" w:type="dxa"/>
            <w:tcBorders>
              <w:bottom w:val="nil"/>
            </w:tcBorders>
            <w:shd w:val="clear" w:color="auto" w:fill="auto"/>
          </w:tcPr>
          <w:p w14:paraId="10D4CA33" w14:textId="77777777" w:rsidR="00C946BF" w:rsidRPr="00F669D9" w:rsidRDefault="007170AA"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4E5DADC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7AE0FF1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24A7E87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74A05E2E" w14:textId="77777777" w:rsidTr="002C3FC4">
        <w:tc>
          <w:tcPr>
            <w:tcW w:w="2059" w:type="dxa"/>
            <w:tcBorders>
              <w:top w:val="nil"/>
            </w:tcBorders>
            <w:shd w:val="clear" w:color="auto" w:fill="auto"/>
          </w:tcPr>
          <w:p w14:paraId="70EC2F1B"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2FD81DF7"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110249A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1FD032A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113335B7"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362DA1D4" w14:textId="77777777" w:rsidTr="002C3FC4">
        <w:trPr>
          <w:trHeight w:hRule="exact" w:val="255"/>
        </w:trPr>
        <w:tc>
          <w:tcPr>
            <w:tcW w:w="2059" w:type="dxa"/>
            <w:shd w:val="clear" w:color="auto" w:fill="auto"/>
          </w:tcPr>
          <w:p w14:paraId="474A0D7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7EF3405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54F8D0C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10</w:t>
            </w:r>
          </w:p>
        </w:tc>
        <w:tc>
          <w:tcPr>
            <w:tcW w:w="3088" w:type="dxa"/>
            <w:shd w:val="clear" w:color="auto" w:fill="auto"/>
          </w:tcPr>
          <w:p w14:paraId="686D52F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 xml:space="preserve"> Optional</w:t>
            </w:r>
          </w:p>
        </w:tc>
        <w:tc>
          <w:tcPr>
            <w:tcW w:w="2060" w:type="dxa"/>
            <w:shd w:val="clear" w:color="auto" w:fill="auto"/>
          </w:tcPr>
          <w:p w14:paraId="4514487C" w14:textId="77777777" w:rsidR="00C946BF" w:rsidRPr="00F669D9" w:rsidRDefault="0072263E" w:rsidP="002C3FC4">
            <w:pPr>
              <w:tabs>
                <w:tab w:val="left" w:pos="7920"/>
              </w:tabs>
              <w:jc w:val="right"/>
              <w:rPr>
                <w:rFonts w:ascii="Arial" w:hAnsi="Arial" w:cs="Arial"/>
                <w:b/>
                <w:sz w:val="24"/>
                <w:lang w:eastAsia="en-GB"/>
              </w:rPr>
            </w:pPr>
            <w:r w:rsidRPr="00F669D9">
              <w:rPr>
                <w:rFonts w:ascii="Arial" w:hAnsi="Arial" w:cs="Arial"/>
                <w:b/>
                <w:sz w:val="24"/>
                <w:lang w:eastAsia="en-GB"/>
              </w:rPr>
              <w:t>N/A</w:t>
            </w:r>
          </w:p>
        </w:tc>
      </w:tr>
      <w:tr w:rsidR="00C946BF" w:rsidRPr="00F669D9" w14:paraId="57309EBF" w14:textId="77777777" w:rsidTr="002C3FC4">
        <w:trPr>
          <w:trHeight w:hRule="exact" w:val="255"/>
        </w:trPr>
        <w:tc>
          <w:tcPr>
            <w:tcW w:w="2059" w:type="dxa"/>
            <w:tcBorders>
              <w:bottom w:val="single" w:sz="12" w:space="0" w:color="auto"/>
            </w:tcBorders>
            <w:shd w:val="clear" w:color="auto" w:fill="auto"/>
          </w:tcPr>
          <w:p w14:paraId="0FA6014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6E8B002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659143A3"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10DCA70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 xml:space="preserve"> Optional</w:t>
            </w:r>
          </w:p>
        </w:tc>
        <w:tc>
          <w:tcPr>
            <w:tcW w:w="2060" w:type="dxa"/>
            <w:tcBorders>
              <w:bottom w:val="single" w:sz="12" w:space="0" w:color="auto"/>
            </w:tcBorders>
            <w:shd w:val="clear" w:color="auto" w:fill="auto"/>
          </w:tcPr>
          <w:p w14:paraId="7C01413C" w14:textId="77777777" w:rsidR="00C946BF" w:rsidRPr="00F669D9" w:rsidRDefault="0072263E" w:rsidP="002C3FC4">
            <w:pPr>
              <w:tabs>
                <w:tab w:val="left" w:pos="7920"/>
              </w:tabs>
              <w:jc w:val="right"/>
              <w:rPr>
                <w:rFonts w:ascii="Arial" w:hAnsi="Arial" w:cs="Arial"/>
                <w:b/>
                <w:sz w:val="24"/>
                <w:lang w:eastAsia="en-GB"/>
              </w:rPr>
            </w:pPr>
            <w:r w:rsidRPr="00F669D9">
              <w:rPr>
                <w:rFonts w:ascii="Arial" w:hAnsi="Arial" w:cs="Arial"/>
                <w:b/>
                <w:sz w:val="24"/>
                <w:lang w:eastAsia="en-GB"/>
              </w:rPr>
              <w:t>N/A</w:t>
            </w:r>
          </w:p>
        </w:tc>
      </w:tr>
      <w:tr w:rsidR="00C946BF" w:rsidRPr="00F669D9" w14:paraId="06F5F5E1"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F46DA4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C30CE4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576656A1"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C163A5B" w14:textId="6B6D3E34" w:rsidR="00C946BF" w:rsidRPr="00542079" w:rsidRDefault="00462AAB" w:rsidP="002C3FC4">
            <w:pPr>
              <w:tabs>
                <w:tab w:val="left" w:pos="7920"/>
              </w:tabs>
              <w:jc w:val="right"/>
              <w:rPr>
                <w:rFonts w:ascii="Arial" w:hAnsi="Arial" w:cs="Arial"/>
                <w:b/>
                <w:sz w:val="24"/>
                <w:lang w:eastAsia="en-GB"/>
              </w:rPr>
            </w:pPr>
            <w:r w:rsidRPr="00542079">
              <w:rPr>
                <w:rFonts w:ascii="Arial" w:hAnsi="Arial" w:cs="Arial"/>
                <w:b/>
                <w:sz w:val="24"/>
                <w:lang w:eastAsia="en-GB"/>
              </w:rPr>
              <w:t>390,624</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4BC95CB2" w14:textId="53615F2B" w:rsidR="00C946BF" w:rsidRPr="00542079" w:rsidRDefault="00462AAB" w:rsidP="002C3FC4">
            <w:pPr>
              <w:tabs>
                <w:tab w:val="left" w:pos="7920"/>
              </w:tabs>
              <w:jc w:val="right"/>
              <w:rPr>
                <w:rFonts w:ascii="Arial" w:hAnsi="Arial" w:cs="Arial"/>
                <w:b/>
                <w:sz w:val="24"/>
                <w:lang w:eastAsia="en-GB"/>
              </w:rPr>
            </w:pPr>
            <w:r w:rsidRPr="00542079">
              <w:rPr>
                <w:rFonts w:ascii="Arial" w:hAnsi="Arial" w:cs="Arial"/>
                <w:b/>
                <w:sz w:val="24"/>
                <w:lang w:eastAsia="en-GB"/>
              </w:rPr>
              <w:t>3,362,366</w:t>
            </w:r>
          </w:p>
        </w:tc>
      </w:tr>
      <w:tr w:rsidR="00C946BF" w:rsidRPr="00F669D9" w14:paraId="1F2CD93F" w14:textId="77777777" w:rsidTr="00B35886">
        <w:trPr>
          <w:trHeight w:hRule="exact" w:val="2320"/>
        </w:trPr>
        <w:tc>
          <w:tcPr>
            <w:tcW w:w="10296" w:type="dxa"/>
            <w:gridSpan w:val="5"/>
            <w:tcBorders>
              <w:top w:val="single" w:sz="12" w:space="0" w:color="auto"/>
              <w:bottom w:val="single" w:sz="4" w:space="0" w:color="auto"/>
            </w:tcBorders>
            <w:shd w:val="clear" w:color="auto" w:fill="auto"/>
          </w:tcPr>
          <w:p w14:paraId="24E66AB8"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Description and scale of key monetised benefits by ‘main affected groups’</w:t>
            </w:r>
            <w:r w:rsidRPr="00F669D9">
              <w:rPr>
                <w:rFonts w:ascii="Arial" w:hAnsi="Arial" w:cs="Arial"/>
                <w:sz w:val="24"/>
                <w:lang w:eastAsia="en-GB"/>
              </w:rPr>
              <w:t xml:space="preserve"> Maximum 5 lines  </w:t>
            </w:r>
          </w:p>
          <w:p w14:paraId="3698CE3D" w14:textId="676A1754"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The monetised benefit relates to a package of measures designed to improve the efficient working of all insolvency procedures. The direct beneficiaries are office holders and creditors. The total benefits associated with implementation of all the measures considered in this assessment are estimated at £0.3</w:t>
            </w:r>
            <w:r w:rsidR="00334B43">
              <w:rPr>
                <w:rFonts w:ascii="Arial" w:hAnsi="Arial" w:cs="Arial"/>
                <w:sz w:val="24"/>
                <w:lang w:eastAsia="en-GB"/>
              </w:rPr>
              <w:t>9</w:t>
            </w:r>
            <w:r w:rsidRPr="00F669D9">
              <w:rPr>
                <w:rFonts w:ascii="Arial" w:hAnsi="Arial" w:cs="Arial"/>
                <w:sz w:val="24"/>
                <w:lang w:eastAsia="en-GB"/>
              </w:rPr>
              <w:t>m</w:t>
            </w:r>
            <w:r w:rsidRPr="00F669D9">
              <w:rPr>
                <w:rFonts w:ascii="Arial" w:hAnsi="Arial" w:cs="Arial"/>
                <w:color w:val="FF0000"/>
                <w:sz w:val="24"/>
                <w:lang w:eastAsia="en-GB"/>
              </w:rPr>
              <w:t xml:space="preserve"> </w:t>
            </w:r>
            <w:r w:rsidRPr="00F669D9">
              <w:rPr>
                <w:rFonts w:ascii="Arial" w:hAnsi="Arial" w:cs="Arial"/>
                <w:sz w:val="24"/>
                <w:lang w:eastAsia="en-GB"/>
              </w:rPr>
              <w:t>pa (see evidence base).</w:t>
            </w:r>
            <w:r w:rsidRPr="00F669D9">
              <w:rPr>
                <w:rFonts w:ascii="Arial" w:hAnsi="Arial" w:cs="Arial"/>
                <w:szCs w:val="20"/>
                <w:lang w:eastAsia="en-GB"/>
              </w:rPr>
              <w:t xml:space="preserve"> </w:t>
            </w:r>
          </w:p>
        </w:tc>
      </w:tr>
      <w:tr w:rsidR="00C946BF" w:rsidRPr="00F669D9" w14:paraId="1A8B4DCC" w14:textId="77777777" w:rsidTr="00542079">
        <w:trPr>
          <w:trHeight w:hRule="exact" w:val="992"/>
        </w:trPr>
        <w:tc>
          <w:tcPr>
            <w:tcW w:w="10296" w:type="dxa"/>
            <w:gridSpan w:val="5"/>
            <w:shd w:val="clear" w:color="auto" w:fill="auto"/>
          </w:tcPr>
          <w:p w14:paraId="16970C9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Other key non-monetised benefits by ‘main affected groups’</w:t>
            </w:r>
            <w:r w:rsidRPr="00F669D9">
              <w:rPr>
                <w:rFonts w:ascii="Arial" w:hAnsi="Arial" w:cs="Arial"/>
                <w:sz w:val="24"/>
                <w:lang w:eastAsia="en-GB"/>
              </w:rPr>
              <w:t xml:space="preserve"> Maximum 5 lines</w:t>
            </w:r>
          </w:p>
          <w:p w14:paraId="3BCBF539"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See evidence base</w:t>
            </w:r>
          </w:p>
        </w:tc>
      </w:tr>
      <w:tr w:rsidR="00C946BF" w:rsidRPr="00F669D9" w14:paraId="6F20470E" w14:textId="77777777" w:rsidTr="00923DB7">
        <w:trPr>
          <w:trHeight w:hRule="exact" w:val="1145"/>
        </w:trPr>
        <w:tc>
          <w:tcPr>
            <w:tcW w:w="10296" w:type="dxa"/>
            <w:gridSpan w:val="5"/>
            <w:tcBorders>
              <w:bottom w:val="single" w:sz="4" w:space="0" w:color="auto"/>
            </w:tcBorders>
            <w:shd w:val="clear" w:color="auto" w:fill="auto"/>
          </w:tcPr>
          <w:p w14:paraId="6D344686"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0982847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See evidence base</w:t>
            </w:r>
          </w:p>
        </w:tc>
      </w:tr>
    </w:tbl>
    <w:p w14:paraId="7F09F292" w14:textId="77777777" w:rsidR="00542079" w:rsidRDefault="00542079" w:rsidP="00C946BF">
      <w:pPr>
        <w:rPr>
          <w:rFonts w:ascii="Arial" w:hAnsi="Arial" w:cs="Arial"/>
          <w:b/>
          <w:sz w:val="24"/>
          <w:lang w:eastAsia="en-GB"/>
        </w:rPr>
      </w:pPr>
    </w:p>
    <w:p w14:paraId="4452DA06" w14:textId="7E758F5E" w:rsidR="00C946BF" w:rsidRPr="00F669D9" w:rsidRDefault="00C946BF" w:rsidP="00C946BF">
      <w:pPr>
        <w:rPr>
          <w:rFonts w:ascii="Arial" w:hAnsi="Arial" w:cs="Arial"/>
          <w:b/>
          <w:sz w:val="24"/>
          <w:lang w:eastAsia="en-GB"/>
        </w:rPr>
      </w:pPr>
      <w:r w:rsidRPr="00F669D9">
        <w:rPr>
          <w:rFonts w:ascii="Arial" w:hAnsi="Arial" w:cs="Arial"/>
          <w:b/>
          <w:sz w:val="24"/>
          <w:lang w:eastAsia="en-GB"/>
        </w:rPr>
        <w:lastRenderedPageBreak/>
        <w:t xml:space="preserve">BUSINESS ASSESSMENT (Option </w:t>
      </w:r>
      <w:r w:rsidRPr="00F669D9">
        <w:rPr>
          <w:rFonts w:ascii="Arial" w:hAnsi="Arial" w:cs="Arial"/>
          <w:sz w:val="24"/>
          <w:lang w:eastAsia="en-GB"/>
        </w:rPr>
        <w:t>1</w:t>
      </w:r>
      <w:r w:rsidRPr="00F669D9">
        <w:rPr>
          <w:rFonts w:ascii="Arial" w:hAnsi="Arial" w:cs="Arial"/>
          <w:b/>
          <w:sz w:val="24"/>
          <w:lang w:eastAsia="en-G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231"/>
        <w:gridCol w:w="4784"/>
      </w:tblGrid>
      <w:tr w:rsidR="00542079" w:rsidRPr="00F669D9" w14:paraId="409665F0" w14:textId="77777777" w:rsidTr="00542079">
        <w:tc>
          <w:tcPr>
            <w:tcW w:w="9067" w:type="dxa"/>
            <w:gridSpan w:val="3"/>
            <w:tcBorders>
              <w:top w:val="single" w:sz="4" w:space="0" w:color="auto"/>
            </w:tcBorders>
            <w:shd w:val="clear" w:color="auto" w:fill="auto"/>
          </w:tcPr>
          <w:p w14:paraId="6F0181B1" w14:textId="77777777" w:rsidR="00542079" w:rsidRPr="00F669D9" w:rsidRDefault="00542079" w:rsidP="002C3FC4">
            <w:pPr>
              <w:tabs>
                <w:tab w:val="left" w:pos="7920"/>
              </w:tabs>
              <w:rPr>
                <w:rFonts w:ascii="Arial" w:hAnsi="Arial" w:cs="Arial"/>
                <w:b/>
                <w:sz w:val="24"/>
                <w:lang w:eastAsia="en-GB"/>
              </w:rPr>
            </w:pPr>
            <w:r w:rsidRPr="00F669D9">
              <w:rPr>
                <w:rFonts w:ascii="Arial" w:hAnsi="Arial" w:cs="Arial"/>
                <w:b/>
                <w:sz w:val="24"/>
                <w:lang w:eastAsia="en-GB"/>
              </w:rPr>
              <w:t>Direct Impact on business (Equivalent Annual) £</w:t>
            </w:r>
          </w:p>
        </w:tc>
      </w:tr>
      <w:tr w:rsidR="00542079" w:rsidRPr="00F669D9" w14:paraId="767A4A83" w14:textId="77777777" w:rsidTr="00542079">
        <w:trPr>
          <w:trHeight w:hRule="exact" w:val="740"/>
        </w:trPr>
        <w:tc>
          <w:tcPr>
            <w:tcW w:w="2052" w:type="dxa"/>
            <w:shd w:val="clear" w:color="auto" w:fill="auto"/>
          </w:tcPr>
          <w:p w14:paraId="64D18E03" w14:textId="72A3EA08" w:rsidR="00542079" w:rsidRPr="00F669D9" w:rsidRDefault="00542079" w:rsidP="002C3FC4">
            <w:pPr>
              <w:tabs>
                <w:tab w:val="left" w:pos="7920"/>
              </w:tabs>
              <w:rPr>
                <w:rFonts w:ascii="Arial" w:hAnsi="Arial" w:cs="Arial"/>
                <w:b/>
                <w:sz w:val="24"/>
                <w:lang w:eastAsia="en-GB"/>
              </w:rPr>
            </w:pPr>
            <w:r w:rsidRPr="00F669D9">
              <w:rPr>
                <w:rFonts w:ascii="Arial" w:hAnsi="Arial" w:cs="Arial"/>
                <w:b/>
                <w:sz w:val="24"/>
                <w:lang w:eastAsia="en-GB"/>
              </w:rPr>
              <w:t xml:space="preserve">Costs: </w:t>
            </w:r>
            <w:r>
              <w:rPr>
                <w:rFonts w:ascii="Arial" w:hAnsi="Arial" w:cs="Arial"/>
                <w:b/>
                <w:sz w:val="24"/>
                <w:lang w:eastAsia="en-GB"/>
              </w:rPr>
              <w:t>0</w:t>
            </w:r>
          </w:p>
        </w:tc>
        <w:tc>
          <w:tcPr>
            <w:tcW w:w="2231" w:type="dxa"/>
            <w:shd w:val="clear" w:color="auto" w:fill="auto"/>
          </w:tcPr>
          <w:p w14:paraId="56420386" w14:textId="0DDB6406" w:rsidR="00542079" w:rsidRPr="00F669D9" w:rsidRDefault="00542079" w:rsidP="002C3FC4">
            <w:pPr>
              <w:tabs>
                <w:tab w:val="left" w:pos="7920"/>
              </w:tabs>
              <w:rPr>
                <w:rFonts w:ascii="Arial" w:hAnsi="Arial" w:cs="Arial"/>
                <w:b/>
                <w:sz w:val="24"/>
                <w:lang w:eastAsia="en-GB"/>
              </w:rPr>
            </w:pPr>
            <w:r w:rsidRPr="00F669D9">
              <w:rPr>
                <w:rFonts w:ascii="Arial" w:hAnsi="Arial" w:cs="Arial"/>
                <w:b/>
                <w:sz w:val="24"/>
                <w:lang w:eastAsia="en-GB"/>
              </w:rPr>
              <w:t>Benefits: 36</w:t>
            </w:r>
            <w:r>
              <w:rPr>
                <w:rFonts w:ascii="Arial" w:hAnsi="Arial" w:cs="Arial"/>
                <w:b/>
                <w:sz w:val="24"/>
                <w:lang w:eastAsia="en-GB"/>
              </w:rPr>
              <w:t>1</w:t>
            </w:r>
            <w:r w:rsidRPr="00F669D9">
              <w:rPr>
                <w:rFonts w:ascii="Arial" w:hAnsi="Arial" w:cs="Arial"/>
                <w:b/>
                <w:sz w:val="24"/>
                <w:lang w:eastAsia="en-GB"/>
              </w:rPr>
              <w:t>,</w:t>
            </w:r>
            <w:r>
              <w:rPr>
                <w:rFonts w:ascii="Arial" w:hAnsi="Arial" w:cs="Arial"/>
                <w:b/>
                <w:sz w:val="24"/>
                <w:lang w:eastAsia="en-GB"/>
              </w:rPr>
              <w:t>563</w:t>
            </w:r>
          </w:p>
        </w:tc>
        <w:tc>
          <w:tcPr>
            <w:tcW w:w="4784" w:type="dxa"/>
            <w:shd w:val="clear" w:color="auto" w:fill="auto"/>
          </w:tcPr>
          <w:p w14:paraId="3D8DFDE0" w14:textId="7D4BC0F8" w:rsidR="00542079" w:rsidRPr="00F669D9" w:rsidRDefault="00542079" w:rsidP="002C3FC4">
            <w:pPr>
              <w:tabs>
                <w:tab w:val="left" w:pos="7920"/>
              </w:tabs>
              <w:rPr>
                <w:rFonts w:ascii="Arial" w:hAnsi="Arial" w:cs="Arial"/>
                <w:b/>
                <w:sz w:val="24"/>
                <w:lang w:eastAsia="en-GB"/>
              </w:rPr>
            </w:pPr>
            <w:r w:rsidRPr="00F669D9">
              <w:rPr>
                <w:rFonts w:ascii="Arial" w:hAnsi="Arial" w:cs="Arial"/>
                <w:b/>
                <w:sz w:val="24"/>
                <w:lang w:eastAsia="en-GB"/>
              </w:rPr>
              <w:t xml:space="preserve">Net: </w:t>
            </w:r>
            <w:r>
              <w:rPr>
                <w:rFonts w:ascii="Arial" w:hAnsi="Arial" w:cs="Arial"/>
                <w:b/>
                <w:sz w:val="24"/>
                <w:lang w:eastAsia="en-GB"/>
              </w:rPr>
              <w:t>361,563</w:t>
            </w:r>
          </w:p>
        </w:tc>
      </w:tr>
    </w:tbl>
    <w:p w14:paraId="528C14C0" w14:textId="77777777" w:rsidR="00C946BF" w:rsidRPr="00F669D9" w:rsidRDefault="00C946BF" w:rsidP="00C946BF">
      <w:pPr>
        <w:tabs>
          <w:tab w:val="left" w:pos="7920"/>
        </w:tabs>
        <w:rPr>
          <w:rFonts w:ascii="Arial" w:hAnsi="Arial" w:cs="Arial"/>
          <w:b/>
          <w:sz w:val="24"/>
          <w:lang w:eastAsia="en-GB"/>
        </w:rPr>
      </w:pPr>
      <w:r w:rsidRPr="00F669D9">
        <w:rPr>
          <w:rFonts w:ascii="Arial" w:hAnsi="Arial" w:cs="Arial"/>
          <w:b/>
          <w:sz w:val="24"/>
          <w:lang w:eastAsia="en-GB"/>
        </w:rPr>
        <w:t xml:space="preserve">Cross Border Issues (Option </w:t>
      </w:r>
      <w:r w:rsidRPr="00F669D9">
        <w:rPr>
          <w:rFonts w:ascii="Arial" w:hAnsi="Arial" w:cs="Arial"/>
          <w:sz w:val="24"/>
          <w:lang w:eastAsia="en-GB"/>
        </w:rPr>
        <w:t>1</w:t>
      </w:r>
      <w:r w:rsidRPr="00F669D9">
        <w:rPr>
          <w:rFonts w:ascii="Arial" w:hAnsi="Arial" w:cs="Arial"/>
          <w:b/>
          <w:sz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946BF" w:rsidRPr="00F669D9" w14:paraId="4D8A35E4" w14:textId="77777777" w:rsidTr="004D6229">
        <w:trPr>
          <w:trHeight w:hRule="exact" w:val="2022"/>
        </w:trPr>
        <w:tc>
          <w:tcPr>
            <w:tcW w:w="10296" w:type="dxa"/>
            <w:shd w:val="clear" w:color="auto" w:fill="auto"/>
          </w:tcPr>
          <w:p w14:paraId="6304F259" w14:textId="1A0C4D63"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How does this option compare to other UK regions and to EU Member States (particularly Republic of Ireland) </w:t>
            </w:r>
          </w:p>
          <w:p w14:paraId="4FD2300D" w14:textId="3B4E2BA4"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The proposed changes correspond to ones made in England and Wales, some of which also extend to Scotland. Others do not extend to Scotland as Scotland has its own bankruptcy legislation. We have no information on relevant legislation in EU Member States.</w:t>
            </w:r>
          </w:p>
        </w:tc>
      </w:tr>
    </w:tbl>
    <w:p w14:paraId="4A425D7E" w14:textId="77777777" w:rsidR="00C946BF" w:rsidRPr="00F669D9" w:rsidRDefault="00C946BF" w:rsidP="00C946BF">
      <w:pPr>
        <w:tabs>
          <w:tab w:val="left" w:pos="7920"/>
        </w:tabs>
        <w:rPr>
          <w:rFonts w:ascii="Arial" w:hAnsi="Arial" w:cs="Arial"/>
          <w:sz w:val="32"/>
          <w:szCs w:val="28"/>
          <w:lang w:eastAsia="en-GB"/>
        </w:rPr>
      </w:pPr>
    </w:p>
    <w:p w14:paraId="6F0999AA" w14:textId="796CA482"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br w:type="page"/>
      </w:r>
      <w:r w:rsidRPr="00F669D9">
        <w:rPr>
          <w:rFonts w:ascii="Arial" w:hAnsi="Arial" w:cs="Arial"/>
          <w:sz w:val="32"/>
          <w:szCs w:val="28"/>
          <w:lang w:eastAsia="en-GB"/>
        </w:rPr>
        <w:lastRenderedPageBreak/>
        <w:t>Summary: Analysis and Evidence Proposal 1 Policy Option</w:t>
      </w:r>
      <w:r w:rsidR="00542079">
        <w:rPr>
          <w:rFonts w:ascii="Arial" w:hAnsi="Arial" w:cs="Arial"/>
          <w:sz w:val="32"/>
          <w:szCs w:val="28"/>
          <w:lang w:eastAsia="en-GB"/>
        </w:rPr>
        <w:t xml:space="preserve"> 1</w:t>
      </w:r>
    </w:p>
    <w:p w14:paraId="5E59085D" w14:textId="77777777" w:rsidR="00C946BF" w:rsidRPr="00F669D9" w:rsidRDefault="00C946BF" w:rsidP="00C946BF">
      <w:pPr>
        <w:tabs>
          <w:tab w:val="left" w:pos="7920"/>
        </w:tabs>
        <w:rPr>
          <w:rFonts w:ascii="Arial" w:hAnsi="Arial" w:cs="Arial"/>
          <w:sz w:val="24"/>
          <w:lang w:eastAsia="en-GB"/>
        </w:rPr>
      </w:pPr>
      <w:r w:rsidRPr="00F669D9">
        <w:rPr>
          <w:rFonts w:ascii="Arial" w:hAnsi="Arial" w:cs="Arial"/>
          <w:sz w:val="24"/>
          <w:lang w:eastAsia="en-GB"/>
        </w:rPr>
        <w:t>Description: Removal of requirement to seek sanction for certain actions in liquidation and bankruptcy</w:t>
      </w:r>
      <w:r w:rsidRPr="00F669D9">
        <w:rPr>
          <w:rFonts w:ascii="Arial" w:hAnsi="Arial" w:cs="Arial"/>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963"/>
        <w:gridCol w:w="942"/>
        <w:gridCol w:w="2504"/>
        <w:gridCol w:w="1964"/>
      </w:tblGrid>
      <w:tr w:rsidR="00C946BF" w:rsidRPr="00F669D9" w14:paraId="05BF9396" w14:textId="77777777" w:rsidTr="00542079">
        <w:tc>
          <w:tcPr>
            <w:tcW w:w="1643" w:type="dxa"/>
            <w:tcBorders>
              <w:bottom w:val="nil"/>
            </w:tcBorders>
            <w:shd w:val="clear" w:color="auto" w:fill="auto"/>
          </w:tcPr>
          <w:p w14:paraId="39256384" w14:textId="77777777" w:rsidR="00C946BF" w:rsidRPr="00F669D9" w:rsidRDefault="0072263E"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2905" w:type="dxa"/>
            <w:gridSpan w:val="2"/>
            <w:tcBorders>
              <w:bottom w:val="nil"/>
            </w:tcBorders>
            <w:shd w:val="clear" w:color="auto" w:fill="auto"/>
          </w:tcPr>
          <w:p w14:paraId="6A678E7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504" w:type="dxa"/>
            <w:tcBorders>
              <w:bottom w:val="nil"/>
            </w:tcBorders>
            <w:shd w:val="clear" w:color="auto" w:fill="auto"/>
          </w:tcPr>
          <w:p w14:paraId="21D0C74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4" w:type="dxa"/>
            <w:tcBorders>
              <w:bottom w:val="nil"/>
            </w:tcBorders>
            <w:shd w:val="clear" w:color="auto" w:fill="auto"/>
          </w:tcPr>
          <w:p w14:paraId="61794E5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2CE93E44" w14:textId="77777777" w:rsidTr="00542079">
        <w:trPr>
          <w:trHeight w:val="982"/>
        </w:trPr>
        <w:tc>
          <w:tcPr>
            <w:tcW w:w="1643" w:type="dxa"/>
            <w:tcBorders>
              <w:top w:val="nil"/>
            </w:tcBorders>
            <w:shd w:val="clear" w:color="auto" w:fill="auto"/>
          </w:tcPr>
          <w:p w14:paraId="218DA082" w14:textId="77777777" w:rsidR="00C946BF" w:rsidRPr="00F669D9" w:rsidRDefault="00C946BF" w:rsidP="002C3FC4">
            <w:pPr>
              <w:tabs>
                <w:tab w:val="left" w:pos="7920"/>
              </w:tabs>
              <w:rPr>
                <w:rFonts w:ascii="Arial" w:hAnsi="Arial" w:cs="Arial"/>
                <w:sz w:val="20"/>
                <w:szCs w:val="18"/>
                <w:lang w:eastAsia="en-GB"/>
              </w:rPr>
            </w:pPr>
          </w:p>
        </w:tc>
        <w:tc>
          <w:tcPr>
            <w:tcW w:w="1963" w:type="dxa"/>
            <w:tcBorders>
              <w:top w:val="nil"/>
              <w:right w:val="nil"/>
            </w:tcBorders>
            <w:shd w:val="clear" w:color="auto" w:fill="auto"/>
          </w:tcPr>
          <w:p w14:paraId="51536BD9"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42" w:type="dxa"/>
            <w:tcBorders>
              <w:top w:val="nil"/>
              <w:left w:val="nil"/>
            </w:tcBorders>
            <w:shd w:val="clear" w:color="auto" w:fill="auto"/>
          </w:tcPr>
          <w:p w14:paraId="085D4EC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504" w:type="dxa"/>
            <w:tcBorders>
              <w:top w:val="nil"/>
            </w:tcBorders>
            <w:shd w:val="clear" w:color="auto" w:fill="auto"/>
          </w:tcPr>
          <w:p w14:paraId="7EA323AB"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4" w:type="dxa"/>
            <w:tcBorders>
              <w:top w:val="nil"/>
            </w:tcBorders>
            <w:shd w:val="clear" w:color="auto" w:fill="auto"/>
          </w:tcPr>
          <w:p w14:paraId="539C43FE"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3E814E14" w14:textId="77777777" w:rsidTr="00542079">
        <w:trPr>
          <w:trHeight w:hRule="exact" w:val="255"/>
        </w:trPr>
        <w:tc>
          <w:tcPr>
            <w:tcW w:w="1643" w:type="dxa"/>
            <w:shd w:val="clear" w:color="auto" w:fill="auto"/>
          </w:tcPr>
          <w:p w14:paraId="0B068C2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3" w:type="dxa"/>
            <w:shd w:val="clear" w:color="auto" w:fill="auto"/>
            <w:vAlign w:val="center"/>
          </w:tcPr>
          <w:p w14:paraId="153A5DC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bookmarkStart w:id="16" w:name="Text29"/>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16"/>
            <w:r w:rsidRPr="00F669D9">
              <w:rPr>
                <w:rFonts w:ascii="Arial" w:hAnsi="Arial" w:cs="Arial"/>
                <w:b/>
                <w:sz w:val="24"/>
                <w:lang w:eastAsia="en-GB"/>
              </w:rPr>
              <w:t>Optional</w:t>
            </w:r>
          </w:p>
        </w:tc>
        <w:tc>
          <w:tcPr>
            <w:tcW w:w="942" w:type="dxa"/>
            <w:vMerge w:val="restart"/>
            <w:shd w:val="clear" w:color="auto" w:fill="auto"/>
          </w:tcPr>
          <w:p w14:paraId="7B2D417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bookmarkStart w:id="17" w:name="Text40"/>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17"/>
          </w:p>
        </w:tc>
        <w:tc>
          <w:tcPr>
            <w:tcW w:w="2504" w:type="dxa"/>
            <w:shd w:val="clear" w:color="auto" w:fill="auto"/>
            <w:vAlign w:val="center"/>
          </w:tcPr>
          <w:p w14:paraId="12352A5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bookmarkStart w:id="18" w:name="Text32"/>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18"/>
            <w:r w:rsidRPr="00F669D9">
              <w:rPr>
                <w:rFonts w:ascii="Arial" w:hAnsi="Arial" w:cs="Arial"/>
                <w:b/>
                <w:sz w:val="24"/>
                <w:lang w:eastAsia="en-GB"/>
              </w:rPr>
              <w:t>Optional</w:t>
            </w:r>
          </w:p>
        </w:tc>
        <w:tc>
          <w:tcPr>
            <w:tcW w:w="1964" w:type="dxa"/>
            <w:shd w:val="clear" w:color="auto" w:fill="auto"/>
            <w:vAlign w:val="center"/>
          </w:tcPr>
          <w:p w14:paraId="1CA69A7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bookmarkStart w:id="19" w:name="Text33"/>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19"/>
            <w:r w:rsidRPr="00F669D9">
              <w:rPr>
                <w:rFonts w:ascii="Arial" w:hAnsi="Arial" w:cs="Arial"/>
                <w:b/>
                <w:sz w:val="24"/>
                <w:lang w:eastAsia="en-GB"/>
              </w:rPr>
              <w:t>Optional</w:t>
            </w:r>
          </w:p>
        </w:tc>
      </w:tr>
      <w:tr w:rsidR="00C946BF" w:rsidRPr="00F669D9" w14:paraId="10FB95EE" w14:textId="77777777" w:rsidTr="00542079">
        <w:trPr>
          <w:trHeight w:hRule="exact" w:val="255"/>
        </w:trPr>
        <w:tc>
          <w:tcPr>
            <w:tcW w:w="1643" w:type="dxa"/>
            <w:tcBorders>
              <w:bottom w:val="single" w:sz="12" w:space="0" w:color="auto"/>
            </w:tcBorders>
            <w:shd w:val="clear" w:color="auto" w:fill="auto"/>
          </w:tcPr>
          <w:p w14:paraId="019D369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3" w:type="dxa"/>
            <w:tcBorders>
              <w:bottom w:val="single" w:sz="12" w:space="0" w:color="auto"/>
            </w:tcBorders>
            <w:shd w:val="clear" w:color="auto" w:fill="auto"/>
            <w:vAlign w:val="center"/>
          </w:tcPr>
          <w:p w14:paraId="0744638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bookmarkStart w:id="20" w:name="Text30"/>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0"/>
            <w:r w:rsidRPr="00F669D9">
              <w:rPr>
                <w:rFonts w:ascii="Arial" w:hAnsi="Arial" w:cs="Arial"/>
                <w:b/>
                <w:sz w:val="24"/>
                <w:lang w:eastAsia="en-GB"/>
              </w:rPr>
              <w:t>Optional</w:t>
            </w:r>
          </w:p>
        </w:tc>
        <w:tc>
          <w:tcPr>
            <w:tcW w:w="942" w:type="dxa"/>
            <w:vMerge/>
            <w:tcBorders>
              <w:bottom w:val="single" w:sz="12" w:space="0" w:color="auto"/>
            </w:tcBorders>
            <w:shd w:val="clear" w:color="auto" w:fill="auto"/>
          </w:tcPr>
          <w:p w14:paraId="65ABD523" w14:textId="77777777" w:rsidR="00C946BF" w:rsidRPr="00F669D9" w:rsidRDefault="00C946BF" w:rsidP="002C3FC4">
            <w:pPr>
              <w:tabs>
                <w:tab w:val="left" w:pos="7920"/>
              </w:tabs>
              <w:jc w:val="right"/>
              <w:rPr>
                <w:rFonts w:ascii="Arial" w:hAnsi="Arial" w:cs="Arial"/>
                <w:b/>
                <w:sz w:val="24"/>
                <w:lang w:eastAsia="en-GB"/>
              </w:rPr>
            </w:pPr>
          </w:p>
        </w:tc>
        <w:tc>
          <w:tcPr>
            <w:tcW w:w="2504" w:type="dxa"/>
            <w:tcBorders>
              <w:bottom w:val="single" w:sz="12" w:space="0" w:color="auto"/>
            </w:tcBorders>
            <w:shd w:val="clear" w:color="auto" w:fill="auto"/>
            <w:vAlign w:val="center"/>
          </w:tcPr>
          <w:p w14:paraId="0C1C9EE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bookmarkStart w:id="21" w:name="Text31"/>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1"/>
            <w:r w:rsidRPr="00F669D9">
              <w:rPr>
                <w:rFonts w:ascii="Arial" w:hAnsi="Arial" w:cs="Arial"/>
                <w:b/>
                <w:sz w:val="24"/>
                <w:lang w:eastAsia="en-GB"/>
              </w:rPr>
              <w:t>Optional</w:t>
            </w:r>
          </w:p>
        </w:tc>
        <w:tc>
          <w:tcPr>
            <w:tcW w:w="1964" w:type="dxa"/>
            <w:tcBorders>
              <w:bottom w:val="single" w:sz="12" w:space="0" w:color="auto"/>
            </w:tcBorders>
            <w:shd w:val="clear" w:color="auto" w:fill="auto"/>
            <w:vAlign w:val="center"/>
          </w:tcPr>
          <w:p w14:paraId="4108FDC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bookmarkStart w:id="22" w:name="Text34"/>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2"/>
            <w:r w:rsidRPr="00F669D9">
              <w:rPr>
                <w:rFonts w:ascii="Arial" w:hAnsi="Arial" w:cs="Arial"/>
                <w:b/>
                <w:sz w:val="24"/>
                <w:lang w:eastAsia="en-GB"/>
              </w:rPr>
              <w:t>Optional</w:t>
            </w:r>
          </w:p>
        </w:tc>
      </w:tr>
      <w:tr w:rsidR="00C946BF" w:rsidRPr="00F669D9" w14:paraId="123EAA7D" w14:textId="77777777" w:rsidTr="00542079">
        <w:trPr>
          <w:trHeight w:hRule="exact" w:val="284"/>
        </w:trPr>
        <w:tc>
          <w:tcPr>
            <w:tcW w:w="1643" w:type="dxa"/>
            <w:tcBorders>
              <w:top w:val="single" w:sz="12" w:space="0" w:color="auto"/>
              <w:left w:val="single" w:sz="12" w:space="0" w:color="auto"/>
              <w:bottom w:val="single" w:sz="12" w:space="0" w:color="auto"/>
              <w:right w:val="single" w:sz="12" w:space="0" w:color="auto"/>
            </w:tcBorders>
            <w:shd w:val="clear" w:color="auto" w:fill="auto"/>
          </w:tcPr>
          <w:p w14:paraId="1EB3838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3" w:type="dxa"/>
            <w:tcBorders>
              <w:top w:val="single" w:sz="12" w:space="0" w:color="auto"/>
              <w:left w:val="single" w:sz="12" w:space="0" w:color="auto"/>
              <w:bottom w:val="single" w:sz="12" w:space="0" w:color="auto"/>
              <w:right w:val="single" w:sz="12" w:space="0" w:color="auto"/>
            </w:tcBorders>
            <w:shd w:val="clear" w:color="auto" w:fill="auto"/>
          </w:tcPr>
          <w:p w14:paraId="67C8E6F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942" w:type="dxa"/>
            <w:vMerge/>
            <w:tcBorders>
              <w:top w:val="single" w:sz="12" w:space="0" w:color="auto"/>
              <w:left w:val="single" w:sz="12" w:space="0" w:color="auto"/>
              <w:bottom w:val="single" w:sz="12" w:space="0" w:color="auto"/>
              <w:right w:val="single" w:sz="12" w:space="0" w:color="auto"/>
            </w:tcBorders>
            <w:shd w:val="clear" w:color="auto" w:fill="auto"/>
          </w:tcPr>
          <w:p w14:paraId="2151A2A5" w14:textId="77777777" w:rsidR="00C946BF" w:rsidRPr="00F669D9" w:rsidRDefault="00C946BF" w:rsidP="002C3FC4">
            <w:pPr>
              <w:tabs>
                <w:tab w:val="left" w:pos="7920"/>
              </w:tabs>
              <w:jc w:val="right"/>
              <w:rPr>
                <w:rFonts w:ascii="Arial" w:hAnsi="Arial" w:cs="Arial"/>
                <w:b/>
                <w:sz w:val="24"/>
                <w:lang w:eastAsia="en-GB"/>
              </w:rPr>
            </w:pPr>
          </w:p>
        </w:tc>
        <w:tc>
          <w:tcPr>
            <w:tcW w:w="2504" w:type="dxa"/>
            <w:tcBorders>
              <w:top w:val="single" w:sz="12" w:space="0" w:color="auto"/>
              <w:left w:val="single" w:sz="12" w:space="0" w:color="auto"/>
              <w:bottom w:val="single" w:sz="12" w:space="0" w:color="auto"/>
              <w:right w:val="single" w:sz="12" w:space="0" w:color="auto"/>
            </w:tcBorders>
            <w:shd w:val="clear" w:color="auto" w:fill="auto"/>
          </w:tcPr>
          <w:p w14:paraId="53D952A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964" w:type="dxa"/>
            <w:tcBorders>
              <w:top w:val="single" w:sz="12" w:space="0" w:color="auto"/>
              <w:left w:val="single" w:sz="12" w:space="0" w:color="auto"/>
              <w:bottom w:val="single" w:sz="12" w:space="0" w:color="auto"/>
              <w:right w:val="single" w:sz="12" w:space="0" w:color="auto"/>
            </w:tcBorders>
            <w:shd w:val="clear" w:color="auto" w:fill="auto"/>
          </w:tcPr>
          <w:p w14:paraId="5344D22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r>
      <w:tr w:rsidR="00C946BF" w:rsidRPr="00F669D9" w14:paraId="2F9ADB08" w14:textId="77777777" w:rsidTr="00542079">
        <w:trPr>
          <w:trHeight w:hRule="exact" w:val="1418"/>
        </w:trPr>
        <w:tc>
          <w:tcPr>
            <w:tcW w:w="9016" w:type="dxa"/>
            <w:gridSpan w:val="5"/>
            <w:tcBorders>
              <w:top w:val="single" w:sz="12" w:space="0" w:color="auto"/>
            </w:tcBorders>
            <w:shd w:val="clear" w:color="auto" w:fill="auto"/>
          </w:tcPr>
          <w:p w14:paraId="091F371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0D91DB68"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None.</w:t>
            </w:r>
            <w:r w:rsidRPr="00F669D9">
              <w:rPr>
                <w:rFonts w:ascii="Arial" w:hAnsi="Arial" w:cs="Arial"/>
                <w:szCs w:val="20"/>
                <w:lang w:eastAsia="en-GB"/>
              </w:rPr>
              <w:t xml:space="preserve"> </w:t>
            </w:r>
          </w:p>
        </w:tc>
      </w:tr>
      <w:tr w:rsidR="00C946BF" w:rsidRPr="00F669D9" w14:paraId="0D949C65" w14:textId="77777777" w:rsidTr="00542079">
        <w:trPr>
          <w:trHeight w:hRule="exact" w:val="968"/>
        </w:trPr>
        <w:tc>
          <w:tcPr>
            <w:tcW w:w="9016" w:type="dxa"/>
            <w:gridSpan w:val="5"/>
            <w:shd w:val="clear" w:color="auto" w:fill="auto"/>
          </w:tcPr>
          <w:p w14:paraId="62D188DD"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1B7C60A7"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3743AC74" w14:textId="77777777" w:rsidTr="00542079">
        <w:tc>
          <w:tcPr>
            <w:tcW w:w="1643" w:type="dxa"/>
            <w:tcBorders>
              <w:bottom w:val="nil"/>
            </w:tcBorders>
            <w:shd w:val="clear" w:color="auto" w:fill="auto"/>
          </w:tcPr>
          <w:p w14:paraId="19408B3C" w14:textId="77777777" w:rsidR="00C946BF" w:rsidRPr="00F669D9" w:rsidRDefault="0072263E"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2905" w:type="dxa"/>
            <w:gridSpan w:val="2"/>
            <w:tcBorders>
              <w:bottom w:val="nil"/>
            </w:tcBorders>
            <w:shd w:val="clear" w:color="auto" w:fill="auto"/>
          </w:tcPr>
          <w:p w14:paraId="5C2A4DA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504" w:type="dxa"/>
            <w:tcBorders>
              <w:bottom w:val="nil"/>
            </w:tcBorders>
            <w:shd w:val="clear" w:color="auto" w:fill="auto"/>
          </w:tcPr>
          <w:p w14:paraId="5DF18C6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4" w:type="dxa"/>
            <w:tcBorders>
              <w:bottom w:val="nil"/>
            </w:tcBorders>
            <w:shd w:val="clear" w:color="auto" w:fill="auto"/>
          </w:tcPr>
          <w:p w14:paraId="16A446F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01749138" w14:textId="77777777" w:rsidTr="00542079">
        <w:tc>
          <w:tcPr>
            <w:tcW w:w="1643" w:type="dxa"/>
            <w:tcBorders>
              <w:top w:val="nil"/>
            </w:tcBorders>
            <w:shd w:val="clear" w:color="auto" w:fill="auto"/>
          </w:tcPr>
          <w:p w14:paraId="3A3BAA7E" w14:textId="77777777" w:rsidR="00C946BF" w:rsidRPr="00F669D9" w:rsidRDefault="00C946BF" w:rsidP="002C3FC4">
            <w:pPr>
              <w:tabs>
                <w:tab w:val="left" w:pos="7920"/>
              </w:tabs>
              <w:rPr>
                <w:rFonts w:ascii="Arial" w:hAnsi="Arial" w:cs="Arial"/>
                <w:b/>
                <w:sz w:val="24"/>
                <w:lang w:eastAsia="en-GB"/>
              </w:rPr>
            </w:pPr>
          </w:p>
        </w:tc>
        <w:tc>
          <w:tcPr>
            <w:tcW w:w="1963" w:type="dxa"/>
            <w:tcBorders>
              <w:top w:val="nil"/>
              <w:right w:val="nil"/>
            </w:tcBorders>
            <w:shd w:val="clear" w:color="auto" w:fill="auto"/>
          </w:tcPr>
          <w:p w14:paraId="1E088123"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42" w:type="dxa"/>
            <w:tcBorders>
              <w:top w:val="nil"/>
              <w:left w:val="nil"/>
            </w:tcBorders>
            <w:shd w:val="clear" w:color="auto" w:fill="auto"/>
          </w:tcPr>
          <w:p w14:paraId="474EDBA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504" w:type="dxa"/>
            <w:tcBorders>
              <w:top w:val="nil"/>
            </w:tcBorders>
            <w:shd w:val="clear" w:color="auto" w:fill="auto"/>
          </w:tcPr>
          <w:p w14:paraId="374C870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4" w:type="dxa"/>
            <w:tcBorders>
              <w:top w:val="nil"/>
            </w:tcBorders>
            <w:shd w:val="clear" w:color="auto" w:fill="auto"/>
          </w:tcPr>
          <w:p w14:paraId="0DE41133"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2A2ED7A3" w14:textId="77777777" w:rsidTr="00542079">
        <w:trPr>
          <w:trHeight w:hRule="exact" w:val="255"/>
        </w:trPr>
        <w:tc>
          <w:tcPr>
            <w:tcW w:w="1643" w:type="dxa"/>
            <w:shd w:val="clear" w:color="auto" w:fill="auto"/>
          </w:tcPr>
          <w:p w14:paraId="6FF3D3F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3" w:type="dxa"/>
            <w:shd w:val="clear" w:color="auto" w:fill="auto"/>
          </w:tcPr>
          <w:p w14:paraId="781723D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bookmarkStart w:id="23" w:name="Text20"/>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3"/>
            <w:r w:rsidRPr="00F669D9">
              <w:rPr>
                <w:rFonts w:ascii="Arial" w:hAnsi="Arial" w:cs="Arial"/>
                <w:b/>
                <w:sz w:val="24"/>
                <w:lang w:eastAsia="en-GB"/>
              </w:rPr>
              <w:t>Optional</w:t>
            </w:r>
          </w:p>
        </w:tc>
        <w:tc>
          <w:tcPr>
            <w:tcW w:w="942" w:type="dxa"/>
            <w:vMerge w:val="restart"/>
            <w:shd w:val="clear" w:color="auto" w:fill="auto"/>
          </w:tcPr>
          <w:p w14:paraId="2AC6B93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bookmarkStart w:id="24" w:name="Text43"/>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4"/>
          </w:p>
        </w:tc>
        <w:tc>
          <w:tcPr>
            <w:tcW w:w="2504" w:type="dxa"/>
            <w:shd w:val="clear" w:color="auto" w:fill="auto"/>
          </w:tcPr>
          <w:p w14:paraId="24BC18D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bookmarkStart w:id="25" w:name="Text22"/>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5"/>
            <w:r w:rsidRPr="00F669D9">
              <w:rPr>
                <w:rFonts w:ascii="Arial" w:hAnsi="Arial" w:cs="Arial"/>
                <w:b/>
                <w:sz w:val="24"/>
                <w:lang w:eastAsia="en-GB"/>
              </w:rPr>
              <w:t>Optional</w:t>
            </w:r>
          </w:p>
        </w:tc>
        <w:tc>
          <w:tcPr>
            <w:tcW w:w="1964" w:type="dxa"/>
            <w:shd w:val="clear" w:color="auto" w:fill="auto"/>
          </w:tcPr>
          <w:p w14:paraId="5F10FFB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bookmarkStart w:id="26" w:name="Text24"/>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6"/>
            <w:r w:rsidRPr="00F669D9">
              <w:rPr>
                <w:rFonts w:ascii="Arial" w:hAnsi="Arial" w:cs="Arial"/>
                <w:b/>
                <w:sz w:val="24"/>
                <w:lang w:eastAsia="en-GB"/>
              </w:rPr>
              <w:t>Optional</w:t>
            </w:r>
          </w:p>
        </w:tc>
      </w:tr>
      <w:tr w:rsidR="00C946BF" w:rsidRPr="00F669D9" w14:paraId="00762CAD" w14:textId="77777777" w:rsidTr="00542079">
        <w:trPr>
          <w:trHeight w:hRule="exact" w:val="255"/>
        </w:trPr>
        <w:tc>
          <w:tcPr>
            <w:tcW w:w="1643" w:type="dxa"/>
            <w:tcBorders>
              <w:bottom w:val="single" w:sz="12" w:space="0" w:color="auto"/>
            </w:tcBorders>
            <w:shd w:val="clear" w:color="auto" w:fill="auto"/>
          </w:tcPr>
          <w:p w14:paraId="62135EFB"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3" w:type="dxa"/>
            <w:tcBorders>
              <w:bottom w:val="single" w:sz="12" w:space="0" w:color="auto"/>
            </w:tcBorders>
            <w:shd w:val="clear" w:color="auto" w:fill="auto"/>
          </w:tcPr>
          <w:p w14:paraId="1C2FAA1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bookmarkStart w:id="27" w:name="Text21"/>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7"/>
            <w:r w:rsidRPr="00F669D9">
              <w:rPr>
                <w:rFonts w:ascii="Arial" w:hAnsi="Arial" w:cs="Arial"/>
                <w:b/>
                <w:sz w:val="24"/>
                <w:lang w:eastAsia="en-GB"/>
              </w:rPr>
              <w:t>Optional</w:t>
            </w:r>
          </w:p>
        </w:tc>
        <w:tc>
          <w:tcPr>
            <w:tcW w:w="942" w:type="dxa"/>
            <w:vMerge/>
            <w:tcBorders>
              <w:bottom w:val="single" w:sz="12" w:space="0" w:color="auto"/>
            </w:tcBorders>
            <w:shd w:val="clear" w:color="auto" w:fill="auto"/>
          </w:tcPr>
          <w:p w14:paraId="6B9BEA59" w14:textId="77777777" w:rsidR="00C946BF" w:rsidRPr="00F669D9" w:rsidRDefault="00C946BF" w:rsidP="002C3FC4">
            <w:pPr>
              <w:tabs>
                <w:tab w:val="left" w:pos="7920"/>
              </w:tabs>
              <w:rPr>
                <w:rFonts w:ascii="Arial" w:hAnsi="Arial" w:cs="Arial"/>
                <w:b/>
                <w:sz w:val="24"/>
                <w:lang w:eastAsia="en-GB"/>
              </w:rPr>
            </w:pPr>
          </w:p>
        </w:tc>
        <w:tc>
          <w:tcPr>
            <w:tcW w:w="2504" w:type="dxa"/>
            <w:tcBorders>
              <w:bottom w:val="single" w:sz="12" w:space="0" w:color="auto"/>
            </w:tcBorders>
            <w:shd w:val="clear" w:color="auto" w:fill="auto"/>
          </w:tcPr>
          <w:p w14:paraId="577A3D8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bookmarkStart w:id="28" w:name="Text23"/>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8"/>
            <w:r w:rsidRPr="00F669D9">
              <w:rPr>
                <w:rFonts w:ascii="Arial" w:hAnsi="Arial" w:cs="Arial"/>
                <w:b/>
                <w:sz w:val="24"/>
                <w:lang w:eastAsia="en-GB"/>
              </w:rPr>
              <w:t>Optional</w:t>
            </w:r>
          </w:p>
        </w:tc>
        <w:tc>
          <w:tcPr>
            <w:tcW w:w="1964" w:type="dxa"/>
            <w:tcBorders>
              <w:bottom w:val="single" w:sz="12" w:space="0" w:color="auto"/>
            </w:tcBorders>
            <w:shd w:val="clear" w:color="auto" w:fill="auto"/>
          </w:tcPr>
          <w:p w14:paraId="0798801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bookmarkStart w:id="29" w:name="Text25"/>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29"/>
            <w:r w:rsidRPr="00F669D9">
              <w:rPr>
                <w:rFonts w:ascii="Arial" w:hAnsi="Arial" w:cs="Arial"/>
                <w:b/>
                <w:sz w:val="24"/>
                <w:lang w:eastAsia="en-GB"/>
              </w:rPr>
              <w:t>Optional</w:t>
            </w:r>
          </w:p>
        </w:tc>
      </w:tr>
      <w:tr w:rsidR="00C946BF" w:rsidRPr="00F669D9" w14:paraId="0C597F77" w14:textId="77777777" w:rsidTr="00542079">
        <w:trPr>
          <w:trHeight w:hRule="exact" w:val="284"/>
        </w:trPr>
        <w:tc>
          <w:tcPr>
            <w:tcW w:w="1643" w:type="dxa"/>
            <w:tcBorders>
              <w:top w:val="single" w:sz="12" w:space="0" w:color="auto"/>
              <w:left w:val="single" w:sz="12" w:space="0" w:color="auto"/>
              <w:bottom w:val="single" w:sz="12" w:space="0" w:color="auto"/>
              <w:right w:val="single" w:sz="12" w:space="0" w:color="auto"/>
            </w:tcBorders>
            <w:shd w:val="clear" w:color="auto" w:fill="auto"/>
          </w:tcPr>
          <w:p w14:paraId="509C9F2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3" w:type="dxa"/>
            <w:tcBorders>
              <w:top w:val="single" w:sz="12" w:space="0" w:color="auto"/>
              <w:left w:val="single" w:sz="12" w:space="0" w:color="auto"/>
              <w:bottom w:val="single" w:sz="12" w:space="0" w:color="auto"/>
              <w:right w:val="single" w:sz="12" w:space="0" w:color="auto"/>
            </w:tcBorders>
            <w:shd w:val="clear" w:color="auto" w:fill="auto"/>
          </w:tcPr>
          <w:p w14:paraId="239328EA"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942" w:type="dxa"/>
            <w:vMerge/>
            <w:tcBorders>
              <w:top w:val="single" w:sz="12" w:space="0" w:color="auto"/>
              <w:left w:val="single" w:sz="12" w:space="0" w:color="auto"/>
              <w:bottom w:val="single" w:sz="12" w:space="0" w:color="auto"/>
              <w:right w:val="single" w:sz="12" w:space="0" w:color="auto"/>
            </w:tcBorders>
            <w:shd w:val="clear" w:color="auto" w:fill="auto"/>
          </w:tcPr>
          <w:p w14:paraId="5F955459" w14:textId="77777777" w:rsidR="00C946BF" w:rsidRPr="00F669D9" w:rsidRDefault="00C946BF" w:rsidP="002C3FC4">
            <w:pPr>
              <w:tabs>
                <w:tab w:val="left" w:pos="7920"/>
              </w:tabs>
              <w:rPr>
                <w:rFonts w:ascii="Arial" w:hAnsi="Arial" w:cs="Arial"/>
                <w:b/>
                <w:sz w:val="24"/>
                <w:lang w:eastAsia="en-GB"/>
              </w:rPr>
            </w:pPr>
          </w:p>
        </w:tc>
        <w:tc>
          <w:tcPr>
            <w:tcW w:w="2504" w:type="dxa"/>
            <w:tcBorders>
              <w:top w:val="single" w:sz="12" w:space="0" w:color="auto"/>
              <w:left w:val="single" w:sz="12" w:space="0" w:color="auto"/>
              <w:bottom w:val="single" w:sz="12" w:space="0" w:color="auto"/>
              <w:right w:val="single" w:sz="12" w:space="0" w:color="auto"/>
            </w:tcBorders>
            <w:shd w:val="clear" w:color="auto" w:fill="auto"/>
          </w:tcPr>
          <w:p w14:paraId="7ED1D523" w14:textId="77777777" w:rsidR="00C946BF" w:rsidRPr="00F669D9" w:rsidRDefault="0072263E" w:rsidP="002C3FC4">
            <w:pPr>
              <w:tabs>
                <w:tab w:val="left" w:pos="7920"/>
              </w:tabs>
              <w:jc w:val="right"/>
              <w:rPr>
                <w:rFonts w:ascii="Arial" w:hAnsi="Arial" w:cs="Arial"/>
                <w:b/>
                <w:sz w:val="24"/>
                <w:lang w:eastAsia="en-GB"/>
              </w:rPr>
            </w:pPr>
            <w:r w:rsidRPr="00F669D9">
              <w:rPr>
                <w:rFonts w:ascii="Arial" w:hAnsi="Arial" w:cs="Arial"/>
                <w:b/>
                <w:sz w:val="24"/>
                <w:lang w:eastAsia="en-GB"/>
              </w:rPr>
              <w:t>45,452</w:t>
            </w:r>
          </w:p>
        </w:tc>
        <w:tc>
          <w:tcPr>
            <w:tcW w:w="1964" w:type="dxa"/>
            <w:tcBorders>
              <w:top w:val="single" w:sz="12" w:space="0" w:color="auto"/>
              <w:left w:val="single" w:sz="12" w:space="0" w:color="auto"/>
              <w:bottom w:val="single" w:sz="12" w:space="0" w:color="auto"/>
              <w:right w:val="single" w:sz="12" w:space="0" w:color="auto"/>
            </w:tcBorders>
            <w:shd w:val="clear" w:color="auto" w:fill="auto"/>
          </w:tcPr>
          <w:p w14:paraId="52EA94C1" w14:textId="77777777" w:rsidR="00C946BF" w:rsidRPr="00F669D9" w:rsidRDefault="0072263E" w:rsidP="002C3FC4">
            <w:pPr>
              <w:tabs>
                <w:tab w:val="left" w:pos="7920"/>
              </w:tabs>
              <w:jc w:val="right"/>
              <w:rPr>
                <w:rFonts w:ascii="Arial" w:hAnsi="Arial" w:cs="Arial"/>
                <w:b/>
                <w:sz w:val="24"/>
                <w:lang w:eastAsia="en-GB"/>
              </w:rPr>
            </w:pPr>
            <w:r w:rsidRPr="00F669D9">
              <w:rPr>
                <w:rFonts w:ascii="Arial" w:hAnsi="Arial" w:cs="Arial"/>
                <w:b/>
                <w:sz w:val="24"/>
                <w:lang w:eastAsia="en-GB"/>
              </w:rPr>
              <w:t>391,</w:t>
            </w:r>
            <w:r w:rsidR="000F7242" w:rsidRPr="00F669D9">
              <w:rPr>
                <w:rFonts w:ascii="Arial" w:hAnsi="Arial" w:cs="Arial"/>
                <w:b/>
                <w:sz w:val="24"/>
                <w:lang w:eastAsia="en-GB"/>
              </w:rPr>
              <w:t>237</w:t>
            </w:r>
          </w:p>
        </w:tc>
      </w:tr>
      <w:tr w:rsidR="00C946BF" w:rsidRPr="00F669D9" w14:paraId="5E13B0FA" w14:textId="77777777" w:rsidTr="00542079">
        <w:trPr>
          <w:trHeight w:hRule="exact" w:val="2028"/>
        </w:trPr>
        <w:tc>
          <w:tcPr>
            <w:tcW w:w="9016" w:type="dxa"/>
            <w:gridSpan w:val="5"/>
            <w:tcBorders>
              <w:top w:val="single" w:sz="12" w:space="0" w:color="auto"/>
              <w:bottom w:val="single" w:sz="4" w:space="0" w:color="auto"/>
            </w:tcBorders>
            <w:shd w:val="clear" w:color="auto" w:fill="auto"/>
          </w:tcPr>
          <w:p w14:paraId="607BB96B"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058518C3" w14:textId="77777777" w:rsidR="00C946BF" w:rsidRPr="00F669D9" w:rsidRDefault="00C946BF" w:rsidP="002C3FC4">
            <w:pPr>
              <w:tabs>
                <w:tab w:val="left" w:pos="7920"/>
              </w:tabs>
              <w:rPr>
                <w:rFonts w:ascii="Arial" w:hAnsi="Arial" w:cs="Arial"/>
                <w:b/>
                <w:sz w:val="24"/>
                <w:szCs w:val="20"/>
                <w:lang w:eastAsia="en-GB"/>
              </w:rPr>
            </w:pPr>
            <w:r w:rsidRPr="00F669D9">
              <w:rPr>
                <w:rFonts w:ascii="Arial" w:hAnsi="Arial" w:cs="Arial"/>
                <w:sz w:val="24"/>
                <w:lang w:eastAsia="en-GB"/>
              </w:rPr>
              <w:t>The monetised benefit relates to the removal of the requirement to obtain sanction to exercise certain powers. The savings represent the time costs directly associated with making sanction applications. These are estimated at £</w:t>
            </w:r>
            <w:r w:rsidR="0072263E" w:rsidRPr="00F669D9">
              <w:rPr>
                <w:rFonts w:ascii="Arial" w:hAnsi="Arial" w:cs="Arial"/>
                <w:sz w:val="24"/>
                <w:lang w:eastAsia="en-GB"/>
              </w:rPr>
              <w:t>45,452</w:t>
            </w:r>
            <w:r w:rsidR="0072263E" w:rsidRPr="00F669D9">
              <w:rPr>
                <w:rFonts w:ascii="Arial" w:hAnsi="Arial" w:cs="Arial"/>
                <w:color w:val="FF0000"/>
                <w:sz w:val="24"/>
                <w:lang w:eastAsia="en-GB"/>
              </w:rPr>
              <w:t xml:space="preserve"> </w:t>
            </w:r>
            <w:r w:rsidRPr="00F669D9">
              <w:rPr>
                <w:rFonts w:ascii="Arial" w:hAnsi="Arial" w:cs="Arial"/>
                <w:sz w:val="24"/>
                <w:lang w:eastAsia="en-GB"/>
              </w:rPr>
              <w:t>pa (see evidence base).</w:t>
            </w:r>
            <w:r w:rsidRPr="00F669D9">
              <w:rPr>
                <w:rFonts w:ascii="Arial" w:hAnsi="Arial" w:cs="Arial"/>
                <w:sz w:val="24"/>
                <w:szCs w:val="20"/>
                <w:lang w:eastAsia="en-GB"/>
              </w:rPr>
              <w:t xml:space="preserve"> </w:t>
            </w:r>
          </w:p>
        </w:tc>
      </w:tr>
      <w:tr w:rsidR="00C946BF" w:rsidRPr="00F669D9" w14:paraId="2D7B44FF" w14:textId="77777777" w:rsidTr="00542079">
        <w:trPr>
          <w:trHeight w:hRule="exact" w:val="1835"/>
        </w:trPr>
        <w:tc>
          <w:tcPr>
            <w:tcW w:w="9016" w:type="dxa"/>
            <w:gridSpan w:val="5"/>
            <w:shd w:val="clear" w:color="auto" w:fill="auto"/>
          </w:tcPr>
          <w:p w14:paraId="3479533E"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 xml:space="preserve">Maximum 5 lines     There will be administrative savings for Government in no longer having to process sanction applications from insolvency practitioners. Since these savings accrue to the public sector and are negligible in proportion to the savings attributable to insolvency practitioners and the Official Receiver from not having to prepare applications they have not been quantified in this assessment. </w:t>
            </w:r>
          </w:p>
        </w:tc>
      </w:tr>
      <w:tr w:rsidR="00C946BF" w:rsidRPr="00F669D9" w14:paraId="6DC6BB2E" w14:textId="77777777" w:rsidTr="00542079">
        <w:trPr>
          <w:trHeight w:hRule="exact" w:val="1705"/>
        </w:trPr>
        <w:tc>
          <w:tcPr>
            <w:tcW w:w="9016" w:type="dxa"/>
            <w:gridSpan w:val="5"/>
            <w:tcBorders>
              <w:bottom w:val="single" w:sz="4" w:space="0" w:color="auto"/>
            </w:tcBorders>
            <w:shd w:val="clear" w:color="auto" w:fill="auto"/>
          </w:tcPr>
          <w:p w14:paraId="6D12AB73"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lastRenderedPageBreak/>
              <w:t xml:space="preserve">Key Assumptions, Sensitivities, Risks </w:t>
            </w:r>
            <w:r w:rsidRPr="00F669D9">
              <w:rPr>
                <w:rFonts w:ascii="Arial" w:hAnsi="Arial" w:cs="Arial"/>
                <w:sz w:val="24"/>
                <w:lang w:eastAsia="en-GB"/>
              </w:rPr>
              <w:t>Maximum 5 lines</w:t>
            </w:r>
          </w:p>
          <w:p w14:paraId="00483931" w14:textId="77777777" w:rsidR="00C946BF" w:rsidRPr="00F669D9" w:rsidRDefault="00C946BF" w:rsidP="00C05D19">
            <w:pPr>
              <w:tabs>
                <w:tab w:val="left" w:pos="7920"/>
              </w:tabs>
              <w:rPr>
                <w:rFonts w:ascii="Arial" w:hAnsi="Arial" w:cs="Arial"/>
                <w:b/>
                <w:sz w:val="24"/>
                <w:lang w:eastAsia="en-GB"/>
              </w:rPr>
            </w:pPr>
            <w:r w:rsidRPr="00F669D9">
              <w:rPr>
                <w:rFonts w:ascii="Arial" w:hAnsi="Arial" w:cs="Arial"/>
                <w:sz w:val="24"/>
                <w:lang w:eastAsia="en-GB"/>
              </w:rPr>
              <w:t>That the cost to apply for sanction in compulsory winding up or bankruptcy is £400 in the case of an IP and £21 in the case of the Official Receiver and that the cost for an IP to apply for sanction in the case of a creditor’s voluntary liquidation is £29</w:t>
            </w:r>
            <w:r w:rsidR="00C05D19" w:rsidRPr="00F669D9">
              <w:rPr>
                <w:rFonts w:ascii="Arial" w:hAnsi="Arial" w:cs="Arial"/>
                <w:sz w:val="24"/>
                <w:lang w:eastAsia="en-GB"/>
              </w:rPr>
              <w:t>5</w:t>
            </w:r>
            <w:r w:rsidRPr="00F669D9">
              <w:rPr>
                <w:rFonts w:ascii="Arial" w:hAnsi="Arial" w:cs="Arial"/>
                <w:sz w:val="24"/>
                <w:lang w:eastAsia="en-GB"/>
              </w:rPr>
              <w:t>.</w:t>
            </w:r>
          </w:p>
        </w:tc>
      </w:tr>
    </w:tbl>
    <w:p w14:paraId="3C1C2118" w14:textId="77777777" w:rsidR="00542079" w:rsidRDefault="00542079" w:rsidP="00C946BF">
      <w:pPr>
        <w:rPr>
          <w:rFonts w:ascii="Arial" w:hAnsi="Arial" w:cs="Arial"/>
          <w:b/>
          <w:sz w:val="24"/>
          <w:lang w:eastAsia="en-GB"/>
        </w:rPr>
      </w:pPr>
    </w:p>
    <w:p w14:paraId="7C07BE42" w14:textId="1985C67B" w:rsidR="00C946BF" w:rsidRPr="00F669D9" w:rsidRDefault="00C946BF" w:rsidP="00C946BF">
      <w:pPr>
        <w:rPr>
          <w:rFonts w:ascii="Arial" w:hAnsi="Arial" w:cs="Arial"/>
          <w:szCs w:val="20"/>
          <w:lang w:eastAsia="en-GB"/>
        </w:rPr>
      </w:pPr>
      <w:r w:rsidRPr="00F669D9">
        <w:rPr>
          <w:rFonts w:ascii="Arial" w:hAnsi="Arial" w:cs="Arial"/>
          <w:b/>
          <w:sz w:val="24"/>
          <w:lang w:eastAsia="en-GB"/>
        </w:rPr>
        <w:t xml:space="preserve">BUSINESS ASSESSMENT (Option </w:t>
      </w:r>
      <w:r w:rsidR="0076574C" w:rsidRPr="00F669D9">
        <w:rPr>
          <w:rFonts w:ascii="Arial" w:hAnsi="Arial" w:cs="Arial"/>
          <w:szCs w:val="20"/>
          <w:lang w:eastAsia="en-GB"/>
        </w:rPr>
        <w:t>1</w:t>
      </w:r>
      <w:r w:rsidRPr="00F669D9">
        <w:rPr>
          <w:rFonts w:ascii="Arial" w:hAnsi="Arial" w:cs="Arial"/>
          <w:b/>
          <w:sz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211"/>
        <w:gridCol w:w="2067"/>
        <w:gridCol w:w="1013"/>
        <w:gridCol w:w="1586"/>
      </w:tblGrid>
      <w:tr w:rsidR="00C946BF" w:rsidRPr="00F669D9" w14:paraId="572AE5EB" w14:textId="77777777" w:rsidTr="002C3FC4">
        <w:tc>
          <w:tcPr>
            <w:tcW w:w="6948" w:type="dxa"/>
            <w:gridSpan w:val="3"/>
            <w:tcBorders>
              <w:top w:val="single" w:sz="4" w:space="0" w:color="auto"/>
            </w:tcBorders>
            <w:shd w:val="clear" w:color="auto" w:fill="auto"/>
          </w:tcPr>
          <w:p w14:paraId="501ADD7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Direct Impact on</w:t>
            </w:r>
            <w:r w:rsidR="000F7242" w:rsidRPr="00F669D9">
              <w:rPr>
                <w:rFonts w:ascii="Arial" w:hAnsi="Arial" w:cs="Arial"/>
                <w:b/>
                <w:sz w:val="24"/>
                <w:lang w:eastAsia="en-GB"/>
              </w:rPr>
              <w:t xml:space="preserve"> business (Equivalent Annual) £</w:t>
            </w:r>
          </w:p>
        </w:tc>
        <w:tc>
          <w:tcPr>
            <w:tcW w:w="1288" w:type="dxa"/>
            <w:tcBorders>
              <w:top w:val="single" w:sz="4" w:space="0" w:color="auto"/>
            </w:tcBorders>
            <w:shd w:val="clear" w:color="auto" w:fill="auto"/>
          </w:tcPr>
          <w:p w14:paraId="31AE0E72" w14:textId="77777777" w:rsidR="00C946BF" w:rsidRPr="00F669D9" w:rsidRDefault="00C946BF" w:rsidP="002C3FC4">
            <w:pPr>
              <w:tabs>
                <w:tab w:val="left" w:pos="7920"/>
              </w:tabs>
              <w:rPr>
                <w:rFonts w:ascii="Arial" w:hAnsi="Arial" w:cs="Arial"/>
                <w:b/>
                <w:sz w:val="24"/>
                <w:lang w:eastAsia="en-GB"/>
              </w:rPr>
            </w:pPr>
          </w:p>
        </w:tc>
        <w:tc>
          <w:tcPr>
            <w:tcW w:w="2060" w:type="dxa"/>
            <w:tcBorders>
              <w:top w:val="single" w:sz="4" w:space="0" w:color="auto"/>
            </w:tcBorders>
            <w:shd w:val="clear" w:color="auto" w:fill="auto"/>
          </w:tcPr>
          <w:p w14:paraId="7D6CEF72" w14:textId="77777777" w:rsidR="00C946BF" w:rsidRPr="00F669D9" w:rsidRDefault="00C946BF" w:rsidP="002C3FC4">
            <w:pPr>
              <w:tabs>
                <w:tab w:val="left" w:pos="7920"/>
              </w:tabs>
              <w:rPr>
                <w:rFonts w:ascii="Arial" w:hAnsi="Arial" w:cs="Arial"/>
                <w:b/>
                <w:sz w:val="24"/>
                <w:lang w:eastAsia="en-GB"/>
              </w:rPr>
            </w:pPr>
          </w:p>
        </w:tc>
      </w:tr>
      <w:tr w:rsidR="00C946BF" w:rsidRPr="00F669D9" w14:paraId="47955D05" w14:textId="77777777" w:rsidTr="002C3FC4">
        <w:trPr>
          <w:trHeight w:hRule="exact" w:val="284"/>
        </w:trPr>
        <w:tc>
          <w:tcPr>
            <w:tcW w:w="2316" w:type="dxa"/>
            <w:shd w:val="clear" w:color="auto" w:fill="auto"/>
          </w:tcPr>
          <w:p w14:paraId="23C34BC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Costs:</w:t>
            </w:r>
            <w:r w:rsidRPr="00F669D9">
              <w:rPr>
                <w:rFonts w:ascii="Arial" w:hAnsi="Arial" w:cs="Arial"/>
                <w:b/>
                <w:sz w:val="24"/>
                <w:lang w:eastAsia="en-GB"/>
              </w:rPr>
              <w:fldChar w:fldCharType="begin">
                <w:ffData>
                  <w:name w:val="Text15"/>
                  <w:enabled/>
                  <w:calcOnExit w:val="0"/>
                  <w:textInput/>
                </w:ffData>
              </w:fldChar>
            </w:r>
            <w:bookmarkStart w:id="30" w:name="Text15"/>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fldChar w:fldCharType="end"/>
            </w:r>
            <w:bookmarkEnd w:id="30"/>
          </w:p>
        </w:tc>
        <w:tc>
          <w:tcPr>
            <w:tcW w:w="2316" w:type="dxa"/>
            <w:shd w:val="clear" w:color="auto" w:fill="auto"/>
          </w:tcPr>
          <w:p w14:paraId="163FD2B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Benefits:</w:t>
            </w:r>
            <w:r w:rsidRPr="00F669D9">
              <w:rPr>
                <w:rFonts w:ascii="Arial" w:hAnsi="Arial" w:cs="Arial"/>
                <w:b/>
                <w:sz w:val="24"/>
                <w:lang w:eastAsia="en-GB"/>
              </w:rPr>
              <w:fldChar w:fldCharType="begin">
                <w:ffData>
                  <w:name w:val="Text16"/>
                  <w:enabled/>
                  <w:calcOnExit w:val="0"/>
                  <w:textInput/>
                </w:ffData>
              </w:fldChar>
            </w:r>
            <w:bookmarkStart w:id="31" w:name="Text16"/>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t> </w:t>
            </w:r>
            <w:r w:rsidRPr="00F669D9">
              <w:rPr>
                <w:rFonts w:ascii="Arial" w:hAnsi="Arial" w:cs="Arial"/>
                <w:b/>
                <w:sz w:val="24"/>
                <w:lang w:eastAsia="en-GB"/>
              </w:rPr>
              <w:fldChar w:fldCharType="end"/>
            </w:r>
            <w:bookmarkEnd w:id="31"/>
          </w:p>
        </w:tc>
        <w:tc>
          <w:tcPr>
            <w:tcW w:w="2316" w:type="dxa"/>
            <w:shd w:val="clear" w:color="auto" w:fill="auto"/>
          </w:tcPr>
          <w:p w14:paraId="2984594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Net:</w:t>
            </w:r>
            <w:r w:rsidRPr="00F669D9">
              <w:rPr>
                <w:rFonts w:ascii="Arial" w:hAnsi="Arial" w:cs="Arial"/>
                <w:b/>
                <w:sz w:val="24"/>
                <w:lang w:eastAsia="en-GB"/>
              </w:rPr>
              <w:fldChar w:fldCharType="begin">
                <w:ffData>
                  <w:name w:val="Text17"/>
                  <w:enabled/>
                  <w:calcOnExit w:val="0"/>
                  <w:textInput/>
                </w:ffData>
              </w:fldChar>
            </w:r>
            <w:bookmarkStart w:id="32" w:name="Text17"/>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bookmarkEnd w:id="32"/>
          </w:p>
        </w:tc>
        <w:tc>
          <w:tcPr>
            <w:tcW w:w="1288" w:type="dxa"/>
            <w:shd w:val="clear" w:color="auto" w:fill="auto"/>
          </w:tcPr>
          <w:p w14:paraId="5561D09C" w14:textId="77777777" w:rsidR="00C946BF" w:rsidRPr="00F669D9" w:rsidRDefault="00C946BF" w:rsidP="002C3FC4">
            <w:pPr>
              <w:tabs>
                <w:tab w:val="left" w:pos="7920"/>
              </w:tabs>
              <w:rPr>
                <w:rFonts w:ascii="Arial" w:hAnsi="Arial" w:cs="Arial"/>
                <w:b/>
                <w:sz w:val="24"/>
                <w:lang w:eastAsia="en-GB"/>
              </w:rPr>
            </w:pPr>
          </w:p>
        </w:tc>
        <w:tc>
          <w:tcPr>
            <w:tcW w:w="2060" w:type="dxa"/>
            <w:shd w:val="clear" w:color="auto" w:fill="auto"/>
          </w:tcPr>
          <w:p w14:paraId="248CC604" w14:textId="77777777" w:rsidR="00C946BF" w:rsidRPr="00F669D9" w:rsidRDefault="00C946BF" w:rsidP="002C3FC4">
            <w:pPr>
              <w:tabs>
                <w:tab w:val="left" w:pos="7920"/>
              </w:tabs>
              <w:rPr>
                <w:rFonts w:ascii="Arial" w:hAnsi="Arial" w:cs="Arial"/>
                <w:b/>
                <w:sz w:val="24"/>
                <w:lang w:eastAsia="en-GB"/>
              </w:rPr>
            </w:pPr>
          </w:p>
        </w:tc>
      </w:tr>
    </w:tbl>
    <w:p w14:paraId="758BFD5A" w14:textId="77777777" w:rsidR="00542079" w:rsidRDefault="00542079" w:rsidP="00C946BF">
      <w:pPr>
        <w:tabs>
          <w:tab w:val="left" w:pos="7920"/>
        </w:tabs>
        <w:rPr>
          <w:rFonts w:ascii="Arial" w:hAnsi="Arial" w:cs="Arial"/>
          <w:b/>
          <w:sz w:val="24"/>
          <w:lang w:eastAsia="en-GB"/>
        </w:rPr>
      </w:pPr>
    </w:p>
    <w:p w14:paraId="5339BBFE" w14:textId="1E2E6957" w:rsidR="00C946BF" w:rsidRPr="00F669D9" w:rsidRDefault="00C946BF" w:rsidP="00C946BF">
      <w:pPr>
        <w:tabs>
          <w:tab w:val="left" w:pos="7920"/>
        </w:tabs>
        <w:rPr>
          <w:rFonts w:ascii="Arial" w:hAnsi="Arial" w:cs="Arial"/>
          <w:b/>
          <w:sz w:val="24"/>
          <w:lang w:eastAsia="en-GB"/>
        </w:rPr>
      </w:pPr>
      <w:r w:rsidRPr="00F669D9">
        <w:rPr>
          <w:rFonts w:ascii="Arial" w:hAnsi="Arial" w:cs="Arial"/>
          <w:b/>
          <w:sz w:val="24"/>
          <w:lang w:eastAsia="en-GB"/>
        </w:rPr>
        <w:t xml:space="preserve">Cross Border Issues (Option </w:t>
      </w:r>
      <w:r w:rsidR="0076574C" w:rsidRPr="00F669D9">
        <w:rPr>
          <w:rFonts w:ascii="Arial" w:hAnsi="Arial" w:cs="Arial"/>
          <w:szCs w:val="20"/>
          <w:lang w:eastAsia="en-GB"/>
        </w:rPr>
        <w:t>1</w:t>
      </w:r>
      <w:r w:rsidRPr="00F669D9">
        <w:rPr>
          <w:rFonts w:ascii="Arial" w:hAnsi="Arial" w:cs="Arial"/>
          <w:b/>
          <w:sz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946BF" w:rsidRPr="00F669D9" w14:paraId="634F35C5" w14:textId="77777777" w:rsidTr="002C3FC4">
        <w:trPr>
          <w:trHeight w:hRule="exact" w:val="1974"/>
        </w:trPr>
        <w:tc>
          <w:tcPr>
            <w:tcW w:w="10296" w:type="dxa"/>
            <w:shd w:val="clear" w:color="auto" w:fill="auto"/>
          </w:tcPr>
          <w:p w14:paraId="68EDDE81" w14:textId="5C541D3C"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How does this option compare to other UK regions and to EU Member States (particularly Republic of Ireland) </w:t>
            </w:r>
            <w:r w:rsidRPr="00F669D9">
              <w:rPr>
                <w:rFonts w:ascii="Arial" w:hAnsi="Arial" w:cs="Arial"/>
                <w:sz w:val="24"/>
                <w:lang w:eastAsia="en-GB"/>
              </w:rPr>
              <w:t xml:space="preserve">The requirement to seek sanction for certain actions in liquidations has been abolished in </w:t>
            </w:r>
            <w:r w:rsidR="00542079">
              <w:rPr>
                <w:rFonts w:ascii="Arial" w:hAnsi="Arial" w:cs="Arial"/>
                <w:sz w:val="24"/>
                <w:lang w:eastAsia="en-GB"/>
              </w:rPr>
              <w:t>GB</w:t>
            </w:r>
            <w:r w:rsidRPr="00F669D9">
              <w:rPr>
                <w:rFonts w:ascii="Arial" w:hAnsi="Arial" w:cs="Arial"/>
                <w:sz w:val="24"/>
                <w:lang w:eastAsia="en-GB"/>
              </w:rPr>
              <w:t xml:space="preserve"> and the requirement to seek permission for </w:t>
            </w:r>
            <w:r w:rsidR="00BE5DCE" w:rsidRPr="00F669D9">
              <w:rPr>
                <w:rFonts w:ascii="Arial" w:hAnsi="Arial" w:cs="Arial"/>
                <w:sz w:val="24"/>
                <w:lang w:eastAsia="en-GB"/>
              </w:rPr>
              <w:t xml:space="preserve">certain </w:t>
            </w:r>
            <w:r w:rsidRPr="00F669D9">
              <w:rPr>
                <w:rFonts w:ascii="Arial" w:hAnsi="Arial" w:cs="Arial"/>
                <w:sz w:val="24"/>
                <w:lang w:eastAsia="en-GB"/>
              </w:rPr>
              <w:t xml:space="preserve">actions in bankruptcies has been abolished in England and Wales. Scotland has its own bankruptcy </w:t>
            </w:r>
            <w:proofErr w:type="gramStart"/>
            <w:r w:rsidRPr="00F669D9">
              <w:rPr>
                <w:rFonts w:ascii="Arial" w:hAnsi="Arial" w:cs="Arial"/>
                <w:sz w:val="24"/>
                <w:lang w:eastAsia="en-GB"/>
              </w:rPr>
              <w:t>legislation</w:t>
            </w:r>
            <w:proofErr w:type="gramEnd"/>
            <w:r w:rsidRPr="00F669D9">
              <w:rPr>
                <w:rFonts w:ascii="Arial" w:hAnsi="Arial" w:cs="Arial"/>
                <w:sz w:val="24"/>
                <w:lang w:eastAsia="en-GB"/>
              </w:rPr>
              <w:t xml:space="preserve"> and we have no information on practice in EU Member States</w:t>
            </w:r>
            <w:r w:rsidRPr="00F669D9">
              <w:rPr>
                <w:rFonts w:ascii="Arial" w:hAnsi="Arial" w:cs="Arial"/>
                <w:b/>
                <w:sz w:val="24"/>
                <w:lang w:eastAsia="en-GB"/>
              </w:rPr>
              <w:t>.</w:t>
            </w:r>
          </w:p>
          <w:p w14:paraId="087DF5E6" w14:textId="77777777" w:rsidR="00C946BF" w:rsidRPr="00F669D9" w:rsidRDefault="00C946BF" w:rsidP="002C3FC4">
            <w:pPr>
              <w:tabs>
                <w:tab w:val="left" w:pos="7920"/>
              </w:tabs>
              <w:rPr>
                <w:rFonts w:ascii="Arial" w:hAnsi="Arial" w:cs="Arial"/>
                <w:szCs w:val="20"/>
                <w:lang w:eastAsia="en-GB"/>
              </w:rPr>
            </w:pPr>
          </w:p>
        </w:tc>
      </w:tr>
    </w:tbl>
    <w:p w14:paraId="70CEAFC3" w14:textId="77777777" w:rsidR="00C946BF" w:rsidRPr="00F669D9" w:rsidRDefault="00C946BF" w:rsidP="00C946BF">
      <w:pPr>
        <w:tabs>
          <w:tab w:val="left" w:pos="7920"/>
        </w:tabs>
        <w:rPr>
          <w:rFonts w:ascii="Arial" w:hAnsi="Arial" w:cs="Arial"/>
          <w:sz w:val="32"/>
          <w:szCs w:val="28"/>
          <w:lang w:eastAsia="en-GB"/>
        </w:rPr>
      </w:pPr>
    </w:p>
    <w:p w14:paraId="4439CCF1" w14:textId="530FAB58"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br w:type="page"/>
      </w:r>
      <w:r w:rsidRPr="00F669D9">
        <w:rPr>
          <w:rFonts w:ascii="Arial" w:hAnsi="Arial" w:cs="Arial"/>
          <w:sz w:val="32"/>
          <w:szCs w:val="28"/>
          <w:lang w:eastAsia="en-GB"/>
        </w:rPr>
        <w:lastRenderedPageBreak/>
        <w:t>Summary: Analysis and Evidence Proposal 2 Policy Option</w:t>
      </w:r>
      <w:r w:rsidR="00542079">
        <w:rPr>
          <w:rFonts w:ascii="Arial" w:hAnsi="Arial" w:cs="Arial"/>
          <w:sz w:val="32"/>
          <w:szCs w:val="28"/>
          <w:lang w:eastAsia="en-GB"/>
        </w:rPr>
        <w:t xml:space="preserve"> 1</w:t>
      </w:r>
    </w:p>
    <w:p w14:paraId="78781230" w14:textId="77777777" w:rsidR="00C946BF" w:rsidRPr="00F669D9" w:rsidRDefault="00C946BF" w:rsidP="00C946BF">
      <w:pPr>
        <w:tabs>
          <w:tab w:val="left" w:pos="7920"/>
        </w:tabs>
        <w:rPr>
          <w:rFonts w:ascii="Arial" w:hAnsi="Arial" w:cs="Arial"/>
          <w:sz w:val="24"/>
          <w:lang w:eastAsia="en-GB"/>
        </w:rPr>
      </w:pPr>
      <w:r w:rsidRPr="00F669D9">
        <w:rPr>
          <w:rFonts w:ascii="Arial" w:hAnsi="Arial" w:cs="Arial"/>
          <w:sz w:val="24"/>
          <w:lang w:eastAsia="en-GB"/>
        </w:rPr>
        <w:t xml:space="preserve">Description: Removal of meetings of creditors as the default position in insolvencies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1E3AB927" w14:textId="77777777" w:rsidTr="00542079">
        <w:tc>
          <w:tcPr>
            <w:tcW w:w="1648" w:type="dxa"/>
            <w:tcBorders>
              <w:bottom w:val="nil"/>
            </w:tcBorders>
            <w:shd w:val="clear" w:color="auto" w:fill="auto"/>
          </w:tcPr>
          <w:p w14:paraId="19A1FC4B" w14:textId="77777777" w:rsidR="00C946BF" w:rsidRPr="00F669D9" w:rsidRDefault="000F7242"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2919" w:type="dxa"/>
            <w:gridSpan w:val="2"/>
            <w:tcBorders>
              <w:bottom w:val="nil"/>
            </w:tcBorders>
            <w:shd w:val="clear" w:color="auto" w:fill="auto"/>
          </w:tcPr>
          <w:p w14:paraId="7658790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488" w:type="dxa"/>
            <w:tcBorders>
              <w:bottom w:val="nil"/>
            </w:tcBorders>
            <w:shd w:val="clear" w:color="auto" w:fill="auto"/>
          </w:tcPr>
          <w:p w14:paraId="3B28BD3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1" w:type="dxa"/>
            <w:tcBorders>
              <w:bottom w:val="nil"/>
            </w:tcBorders>
            <w:shd w:val="clear" w:color="auto" w:fill="auto"/>
          </w:tcPr>
          <w:p w14:paraId="24EFCA9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07119CA4" w14:textId="77777777" w:rsidTr="00542079">
        <w:tc>
          <w:tcPr>
            <w:tcW w:w="1648" w:type="dxa"/>
            <w:tcBorders>
              <w:top w:val="nil"/>
            </w:tcBorders>
            <w:shd w:val="clear" w:color="auto" w:fill="auto"/>
          </w:tcPr>
          <w:p w14:paraId="4DDDC18B" w14:textId="77777777" w:rsidR="00C946BF" w:rsidRPr="00F669D9" w:rsidRDefault="00C946BF" w:rsidP="002C3FC4">
            <w:pPr>
              <w:tabs>
                <w:tab w:val="left" w:pos="7920"/>
              </w:tabs>
              <w:rPr>
                <w:rFonts w:ascii="Arial" w:hAnsi="Arial" w:cs="Arial"/>
                <w:sz w:val="20"/>
                <w:szCs w:val="18"/>
                <w:lang w:eastAsia="en-GB"/>
              </w:rPr>
            </w:pPr>
          </w:p>
        </w:tc>
        <w:tc>
          <w:tcPr>
            <w:tcW w:w="1960" w:type="dxa"/>
            <w:tcBorders>
              <w:top w:val="nil"/>
              <w:right w:val="nil"/>
            </w:tcBorders>
            <w:shd w:val="clear" w:color="auto" w:fill="auto"/>
          </w:tcPr>
          <w:p w14:paraId="4F56CA10"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59" w:type="dxa"/>
            <w:tcBorders>
              <w:top w:val="nil"/>
              <w:left w:val="nil"/>
            </w:tcBorders>
            <w:shd w:val="clear" w:color="auto" w:fill="auto"/>
          </w:tcPr>
          <w:p w14:paraId="4F92961D"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488" w:type="dxa"/>
            <w:tcBorders>
              <w:top w:val="nil"/>
            </w:tcBorders>
            <w:shd w:val="clear" w:color="auto" w:fill="auto"/>
          </w:tcPr>
          <w:p w14:paraId="4595A94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1" w:type="dxa"/>
            <w:tcBorders>
              <w:top w:val="nil"/>
            </w:tcBorders>
            <w:shd w:val="clear" w:color="auto" w:fill="auto"/>
          </w:tcPr>
          <w:p w14:paraId="198B10D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532CD3E5" w14:textId="77777777" w:rsidTr="00542079">
        <w:trPr>
          <w:trHeight w:hRule="exact" w:val="255"/>
        </w:trPr>
        <w:tc>
          <w:tcPr>
            <w:tcW w:w="1648" w:type="dxa"/>
            <w:shd w:val="clear" w:color="auto" w:fill="auto"/>
          </w:tcPr>
          <w:p w14:paraId="49B2EA3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0" w:type="dxa"/>
            <w:shd w:val="clear" w:color="auto" w:fill="auto"/>
            <w:vAlign w:val="center"/>
          </w:tcPr>
          <w:p w14:paraId="6FD0010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val="restart"/>
            <w:shd w:val="clear" w:color="auto" w:fill="auto"/>
          </w:tcPr>
          <w:p w14:paraId="19C3E9C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488" w:type="dxa"/>
            <w:shd w:val="clear" w:color="auto" w:fill="auto"/>
            <w:vAlign w:val="center"/>
          </w:tcPr>
          <w:p w14:paraId="0BEBF30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shd w:val="clear" w:color="auto" w:fill="auto"/>
            <w:vAlign w:val="center"/>
          </w:tcPr>
          <w:p w14:paraId="75D6F97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65950B61" w14:textId="77777777" w:rsidTr="00542079">
        <w:trPr>
          <w:trHeight w:hRule="exact" w:val="255"/>
        </w:trPr>
        <w:tc>
          <w:tcPr>
            <w:tcW w:w="1648" w:type="dxa"/>
            <w:tcBorders>
              <w:bottom w:val="single" w:sz="12" w:space="0" w:color="auto"/>
            </w:tcBorders>
            <w:shd w:val="clear" w:color="auto" w:fill="auto"/>
          </w:tcPr>
          <w:p w14:paraId="79C9E2A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0" w:type="dxa"/>
            <w:tcBorders>
              <w:bottom w:val="single" w:sz="12" w:space="0" w:color="auto"/>
            </w:tcBorders>
            <w:shd w:val="clear" w:color="auto" w:fill="auto"/>
            <w:vAlign w:val="center"/>
          </w:tcPr>
          <w:p w14:paraId="510971D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tcBorders>
              <w:bottom w:val="single" w:sz="12" w:space="0" w:color="auto"/>
            </w:tcBorders>
            <w:shd w:val="clear" w:color="auto" w:fill="auto"/>
          </w:tcPr>
          <w:p w14:paraId="726230E1" w14:textId="77777777" w:rsidR="00C946BF" w:rsidRPr="00F669D9" w:rsidRDefault="00C946BF" w:rsidP="002C3FC4">
            <w:pPr>
              <w:tabs>
                <w:tab w:val="left" w:pos="7920"/>
              </w:tabs>
              <w:jc w:val="right"/>
              <w:rPr>
                <w:rFonts w:ascii="Arial" w:hAnsi="Arial" w:cs="Arial"/>
                <w:b/>
                <w:sz w:val="24"/>
                <w:lang w:eastAsia="en-GB"/>
              </w:rPr>
            </w:pPr>
          </w:p>
        </w:tc>
        <w:tc>
          <w:tcPr>
            <w:tcW w:w="2488" w:type="dxa"/>
            <w:tcBorders>
              <w:bottom w:val="single" w:sz="12" w:space="0" w:color="auto"/>
            </w:tcBorders>
            <w:shd w:val="clear" w:color="auto" w:fill="auto"/>
            <w:vAlign w:val="center"/>
          </w:tcPr>
          <w:p w14:paraId="3BFA22C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tcBorders>
              <w:bottom w:val="single" w:sz="12" w:space="0" w:color="auto"/>
            </w:tcBorders>
            <w:shd w:val="clear" w:color="auto" w:fill="auto"/>
            <w:vAlign w:val="center"/>
          </w:tcPr>
          <w:p w14:paraId="0614C34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4EF5649A" w14:textId="77777777" w:rsidTr="00542079">
        <w:trPr>
          <w:trHeight w:hRule="exact" w:val="284"/>
        </w:trPr>
        <w:tc>
          <w:tcPr>
            <w:tcW w:w="1648" w:type="dxa"/>
            <w:tcBorders>
              <w:top w:val="single" w:sz="12" w:space="0" w:color="auto"/>
              <w:left w:val="single" w:sz="12" w:space="0" w:color="auto"/>
              <w:bottom w:val="single" w:sz="12" w:space="0" w:color="auto"/>
              <w:right w:val="single" w:sz="12" w:space="0" w:color="auto"/>
            </w:tcBorders>
            <w:shd w:val="clear" w:color="auto" w:fill="auto"/>
          </w:tcPr>
          <w:p w14:paraId="21E2811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0" w:type="dxa"/>
            <w:tcBorders>
              <w:top w:val="single" w:sz="12" w:space="0" w:color="auto"/>
              <w:left w:val="single" w:sz="12" w:space="0" w:color="auto"/>
              <w:bottom w:val="single" w:sz="12" w:space="0" w:color="auto"/>
              <w:right w:val="single" w:sz="12" w:space="0" w:color="auto"/>
            </w:tcBorders>
            <w:shd w:val="clear" w:color="auto" w:fill="auto"/>
          </w:tcPr>
          <w:p w14:paraId="097F7566" w14:textId="77777777" w:rsidR="00C946BF" w:rsidRPr="00F669D9" w:rsidRDefault="00C946BF" w:rsidP="00DA2F74">
            <w:pPr>
              <w:tabs>
                <w:tab w:val="left" w:pos="7920"/>
              </w:tabs>
              <w:jc w:val="right"/>
              <w:rPr>
                <w:rFonts w:ascii="Arial" w:hAnsi="Arial" w:cs="Arial"/>
                <w:b/>
                <w:sz w:val="24"/>
                <w:lang w:eastAsia="en-GB"/>
              </w:rPr>
            </w:pPr>
            <w:r w:rsidRPr="00F669D9">
              <w:rPr>
                <w:rFonts w:ascii="Arial" w:hAnsi="Arial" w:cs="Arial"/>
                <w:b/>
                <w:sz w:val="24"/>
                <w:lang w:eastAsia="en-GB"/>
              </w:rPr>
              <w:t>2</w:t>
            </w:r>
            <w:r w:rsidR="00DA2F74" w:rsidRPr="00F669D9">
              <w:rPr>
                <w:rFonts w:ascii="Arial" w:hAnsi="Arial" w:cs="Arial"/>
                <w:b/>
                <w:sz w:val="24"/>
                <w:lang w:eastAsia="en-GB"/>
              </w:rPr>
              <w:t>6</w:t>
            </w:r>
            <w:r w:rsidRPr="00F669D9">
              <w:rPr>
                <w:rFonts w:ascii="Arial" w:hAnsi="Arial" w:cs="Arial"/>
                <w:b/>
                <w:sz w:val="24"/>
                <w:lang w:eastAsia="en-GB"/>
              </w:rPr>
              <w:t>,</w:t>
            </w:r>
            <w:r w:rsidR="00DA2F74" w:rsidRPr="00F669D9">
              <w:rPr>
                <w:rFonts w:ascii="Arial" w:hAnsi="Arial" w:cs="Arial"/>
                <w:b/>
                <w:sz w:val="24"/>
                <w:lang w:eastAsia="en-GB"/>
              </w:rPr>
              <w:t>136</w:t>
            </w:r>
          </w:p>
        </w:tc>
        <w:tc>
          <w:tcPr>
            <w:tcW w:w="959" w:type="dxa"/>
            <w:vMerge/>
            <w:tcBorders>
              <w:top w:val="single" w:sz="12" w:space="0" w:color="auto"/>
              <w:left w:val="single" w:sz="12" w:space="0" w:color="auto"/>
              <w:bottom w:val="single" w:sz="12" w:space="0" w:color="auto"/>
              <w:right w:val="single" w:sz="12" w:space="0" w:color="auto"/>
            </w:tcBorders>
            <w:shd w:val="clear" w:color="auto" w:fill="auto"/>
          </w:tcPr>
          <w:p w14:paraId="79C7914F" w14:textId="77777777" w:rsidR="00C946BF" w:rsidRPr="00F669D9" w:rsidRDefault="00C946BF" w:rsidP="002C3FC4">
            <w:pPr>
              <w:tabs>
                <w:tab w:val="left" w:pos="7920"/>
              </w:tabs>
              <w:jc w:val="right"/>
              <w:rPr>
                <w:rFonts w:ascii="Arial" w:hAnsi="Arial" w:cs="Arial"/>
                <w:b/>
                <w:sz w:val="24"/>
                <w:lang w:eastAsia="en-GB"/>
              </w:rPr>
            </w:pPr>
          </w:p>
        </w:tc>
        <w:tc>
          <w:tcPr>
            <w:tcW w:w="2488" w:type="dxa"/>
            <w:tcBorders>
              <w:top w:val="single" w:sz="12" w:space="0" w:color="auto"/>
              <w:left w:val="single" w:sz="12" w:space="0" w:color="auto"/>
              <w:bottom w:val="single" w:sz="12" w:space="0" w:color="auto"/>
              <w:right w:val="single" w:sz="12" w:space="0" w:color="auto"/>
            </w:tcBorders>
            <w:shd w:val="clear" w:color="auto" w:fill="auto"/>
          </w:tcPr>
          <w:p w14:paraId="781E79E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961" w:type="dxa"/>
            <w:tcBorders>
              <w:top w:val="single" w:sz="12" w:space="0" w:color="auto"/>
              <w:left w:val="single" w:sz="12" w:space="0" w:color="auto"/>
              <w:bottom w:val="single" w:sz="12" w:space="0" w:color="auto"/>
              <w:right w:val="single" w:sz="12" w:space="0" w:color="auto"/>
            </w:tcBorders>
            <w:shd w:val="clear" w:color="auto" w:fill="auto"/>
          </w:tcPr>
          <w:p w14:paraId="4438B7F1" w14:textId="77777777" w:rsidR="00C946BF" w:rsidRPr="00F669D9" w:rsidRDefault="0076574C" w:rsidP="00DA2F74">
            <w:pPr>
              <w:tabs>
                <w:tab w:val="left" w:pos="7920"/>
              </w:tabs>
              <w:jc w:val="right"/>
              <w:rPr>
                <w:rFonts w:ascii="Arial" w:hAnsi="Arial" w:cs="Arial"/>
                <w:b/>
                <w:sz w:val="24"/>
                <w:lang w:eastAsia="en-GB"/>
              </w:rPr>
            </w:pPr>
            <w:r w:rsidRPr="00F669D9">
              <w:rPr>
                <w:rFonts w:ascii="Arial" w:hAnsi="Arial" w:cs="Arial"/>
                <w:b/>
                <w:sz w:val="24"/>
                <w:lang w:eastAsia="en-GB"/>
              </w:rPr>
              <w:t>2</w:t>
            </w:r>
            <w:r w:rsidR="00DA2F74" w:rsidRPr="00F669D9">
              <w:rPr>
                <w:rFonts w:ascii="Arial" w:hAnsi="Arial" w:cs="Arial"/>
                <w:b/>
                <w:sz w:val="24"/>
                <w:lang w:eastAsia="en-GB"/>
              </w:rPr>
              <w:t>6</w:t>
            </w:r>
            <w:r w:rsidRPr="00F669D9">
              <w:rPr>
                <w:rFonts w:ascii="Arial" w:hAnsi="Arial" w:cs="Arial"/>
                <w:b/>
                <w:sz w:val="24"/>
                <w:lang w:eastAsia="en-GB"/>
              </w:rPr>
              <w:t>,</w:t>
            </w:r>
            <w:r w:rsidR="00DA2F74" w:rsidRPr="00F669D9">
              <w:rPr>
                <w:rFonts w:ascii="Arial" w:hAnsi="Arial" w:cs="Arial"/>
                <w:b/>
                <w:sz w:val="24"/>
                <w:lang w:eastAsia="en-GB"/>
              </w:rPr>
              <w:t>136</w:t>
            </w:r>
          </w:p>
        </w:tc>
      </w:tr>
      <w:tr w:rsidR="00C946BF" w:rsidRPr="00F669D9" w14:paraId="3BE8F23F" w14:textId="77777777" w:rsidTr="00542079">
        <w:trPr>
          <w:trHeight w:hRule="exact" w:val="2009"/>
        </w:trPr>
        <w:tc>
          <w:tcPr>
            <w:tcW w:w="9016" w:type="dxa"/>
            <w:gridSpan w:val="5"/>
            <w:tcBorders>
              <w:top w:val="single" w:sz="12" w:space="0" w:color="auto"/>
            </w:tcBorders>
            <w:shd w:val="clear" w:color="auto" w:fill="auto"/>
          </w:tcPr>
          <w:p w14:paraId="37214FC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13FF1583" w14:textId="77777777" w:rsidR="00C946BF" w:rsidRPr="00F669D9" w:rsidRDefault="00C946BF" w:rsidP="00DA2F74">
            <w:pPr>
              <w:tabs>
                <w:tab w:val="left" w:pos="7920"/>
              </w:tabs>
              <w:rPr>
                <w:rFonts w:ascii="Arial" w:hAnsi="Arial" w:cs="Arial"/>
                <w:szCs w:val="20"/>
                <w:lang w:eastAsia="en-GB"/>
              </w:rPr>
            </w:pPr>
            <w:r w:rsidRPr="00F669D9">
              <w:rPr>
                <w:rFonts w:ascii="Arial" w:hAnsi="Arial" w:cs="Arial"/>
                <w:sz w:val="24"/>
                <w:lang w:eastAsia="en-GB"/>
              </w:rPr>
              <w:t>The end to meetings of creditors as the default option for creditor engagement will have transitional costs for insolvency practitioners. It is anticipated that the familiarisation costs will be around £</w:t>
            </w:r>
            <w:r w:rsidR="00DA2F74" w:rsidRPr="00F669D9">
              <w:rPr>
                <w:rFonts w:ascii="Arial" w:hAnsi="Arial" w:cs="Arial"/>
                <w:sz w:val="24"/>
                <w:lang w:eastAsia="en-GB"/>
              </w:rPr>
              <w:t>396</w:t>
            </w:r>
            <w:r w:rsidRPr="00F669D9">
              <w:rPr>
                <w:rFonts w:ascii="Arial" w:hAnsi="Arial" w:cs="Arial"/>
                <w:sz w:val="24"/>
                <w:lang w:eastAsia="en-GB"/>
              </w:rPr>
              <w:t xml:space="preserve"> per insolvency practitioner, and there are 66 insolvency practitioners in the UK who routinely take Northern Ireland cases.</w:t>
            </w:r>
          </w:p>
        </w:tc>
      </w:tr>
      <w:tr w:rsidR="00C946BF" w:rsidRPr="00F669D9" w14:paraId="75C657BD" w14:textId="77777777" w:rsidTr="00542079">
        <w:trPr>
          <w:trHeight w:hRule="exact" w:val="1086"/>
        </w:trPr>
        <w:tc>
          <w:tcPr>
            <w:tcW w:w="9016" w:type="dxa"/>
            <w:gridSpan w:val="5"/>
            <w:shd w:val="clear" w:color="auto" w:fill="auto"/>
          </w:tcPr>
          <w:p w14:paraId="72A22271"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511034C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N/A</w:t>
            </w:r>
          </w:p>
        </w:tc>
      </w:tr>
      <w:tr w:rsidR="00C946BF" w:rsidRPr="00F669D9" w14:paraId="02F83BA6" w14:textId="77777777" w:rsidTr="00542079">
        <w:tc>
          <w:tcPr>
            <w:tcW w:w="1648" w:type="dxa"/>
            <w:tcBorders>
              <w:bottom w:val="nil"/>
            </w:tcBorders>
            <w:shd w:val="clear" w:color="auto" w:fill="auto"/>
          </w:tcPr>
          <w:p w14:paraId="5520E180" w14:textId="77777777" w:rsidR="00C946BF" w:rsidRPr="00F669D9" w:rsidRDefault="000F7242"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2919" w:type="dxa"/>
            <w:gridSpan w:val="2"/>
            <w:tcBorders>
              <w:bottom w:val="nil"/>
            </w:tcBorders>
            <w:shd w:val="clear" w:color="auto" w:fill="auto"/>
          </w:tcPr>
          <w:p w14:paraId="6977BE7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488" w:type="dxa"/>
            <w:tcBorders>
              <w:bottom w:val="nil"/>
            </w:tcBorders>
            <w:shd w:val="clear" w:color="auto" w:fill="auto"/>
          </w:tcPr>
          <w:p w14:paraId="31D1F82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1" w:type="dxa"/>
            <w:tcBorders>
              <w:bottom w:val="nil"/>
            </w:tcBorders>
            <w:shd w:val="clear" w:color="auto" w:fill="auto"/>
          </w:tcPr>
          <w:p w14:paraId="5F2AAB3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74A6DDF1" w14:textId="77777777" w:rsidTr="00542079">
        <w:tc>
          <w:tcPr>
            <w:tcW w:w="1648" w:type="dxa"/>
            <w:tcBorders>
              <w:top w:val="nil"/>
            </w:tcBorders>
            <w:shd w:val="clear" w:color="auto" w:fill="auto"/>
          </w:tcPr>
          <w:p w14:paraId="081505C8" w14:textId="77777777" w:rsidR="00C946BF" w:rsidRPr="00F669D9" w:rsidRDefault="00C946BF" w:rsidP="002C3FC4">
            <w:pPr>
              <w:tabs>
                <w:tab w:val="left" w:pos="7920"/>
              </w:tabs>
              <w:rPr>
                <w:rFonts w:ascii="Arial" w:hAnsi="Arial" w:cs="Arial"/>
                <w:b/>
                <w:sz w:val="24"/>
                <w:lang w:eastAsia="en-GB"/>
              </w:rPr>
            </w:pPr>
          </w:p>
        </w:tc>
        <w:tc>
          <w:tcPr>
            <w:tcW w:w="1960" w:type="dxa"/>
            <w:tcBorders>
              <w:top w:val="nil"/>
              <w:right w:val="nil"/>
            </w:tcBorders>
            <w:shd w:val="clear" w:color="auto" w:fill="auto"/>
          </w:tcPr>
          <w:p w14:paraId="298B7F29"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59" w:type="dxa"/>
            <w:tcBorders>
              <w:top w:val="nil"/>
              <w:left w:val="nil"/>
            </w:tcBorders>
            <w:shd w:val="clear" w:color="auto" w:fill="auto"/>
          </w:tcPr>
          <w:p w14:paraId="679A068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488" w:type="dxa"/>
            <w:tcBorders>
              <w:top w:val="nil"/>
            </w:tcBorders>
            <w:shd w:val="clear" w:color="auto" w:fill="auto"/>
          </w:tcPr>
          <w:p w14:paraId="1AF92DF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1" w:type="dxa"/>
            <w:tcBorders>
              <w:top w:val="nil"/>
            </w:tcBorders>
            <w:shd w:val="clear" w:color="auto" w:fill="auto"/>
          </w:tcPr>
          <w:p w14:paraId="64643DE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3EA84C20" w14:textId="77777777" w:rsidTr="00542079">
        <w:trPr>
          <w:trHeight w:hRule="exact" w:val="255"/>
        </w:trPr>
        <w:tc>
          <w:tcPr>
            <w:tcW w:w="1648" w:type="dxa"/>
            <w:shd w:val="clear" w:color="auto" w:fill="auto"/>
          </w:tcPr>
          <w:p w14:paraId="409D546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0" w:type="dxa"/>
            <w:shd w:val="clear" w:color="auto" w:fill="auto"/>
          </w:tcPr>
          <w:p w14:paraId="6EBB8B9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val="restart"/>
            <w:shd w:val="clear" w:color="auto" w:fill="auto"/>
          </w:tcPr>
          <w:p w14:paraId="2BE81FF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488" w:type="dxa"/>
            <w:shd w:val="clear" w:color="auto" w:fill="auto"/>
          </w:tcPr>
          <w:p w14:paraId="031E17A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shd w:val="clear" w:color="auto" w:fill="auto"/>
          </w:tcPr>
          <w:p w14:paraId="347D1C0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8579779" w14:textId="77777777" w:rsidTr="00542079">
        <w:trPr>
          <w:trHeight w:hRule="exact" w:val="255"/>
        </w:trPr>
        <w:tc>
          <w:tcPr>
            <w:tcW w:w="1648" w:type="dxa"/>
            <w:tcBorders>
              <w:bottom w:val="single" w:sz="12" w:space="0" w:color="auto"/>
            </w:tcBorders>
            <w:shd w:val="clear" w:color="auto" w:fill="auto"/>
          </w:tcPr>
          <w:p w14:paraId="597D387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0" w:type="dxa"/>
            <w:tcBorders>
              <w:bottom w:val="single" w:sz="12" w:space="0" w:color="auto"/>
            </w:tcBorders>
            <w:shd w:val="clear" w:color="auto" w:fill="auto"/>
          </w:tcPr>
          <w:p w14:paraId="33EC536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tcBorders>
              <w:bottom w:val="single" w:sz="12" w:space="0" w:color="auto"/>
            </w:tcBorders>
            <w:shd w:val="clear" w:color="auto" w:fill="auto"/>
          </w:tcPr>
          <w:p w14:paraId="0C492B6E" w14:textId="77777777" w:rsidR="00C946BF" w:rsidRPr="00F669D9" w:rsidRDefault="00C946BF" w:rsidP="002C3FC4">
            <w:pPr>
              <w:tabs>
                <w:tab w:val="left" w:pos="7920"/>
              </w:tabs>
              <w:rPr>
                <w:rFonts w:ascii="Arial" w:hAnsi="Arial" w:cs="Arial"/>
                <w:b/>
                <w:sz w:val="24"/>
                <w:lang w:eastAsia="en-GB"/>
              </w:rPr>
            </w:pPr>
          </w:p>
        </w:tc>
        <w:tc>
          <w:tcPr>
            <w:tcW w:w="2488" w:type="dxa"/>
            <w:tcBorders>
              <w:bottom w:val="single" w:sz="12" w:space="0" w:color="auto"/>
            </w:tcBorders>
            <w:shd w:val="clear" w:color="auto" w:fill="auto"/>
          </w:tcPr>
          <w:p w14:paraId="6E13E29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tcBorders>
              <w:bottom w:val="single" w:sz="12" w:space="0" w:color="auto"/>
            </w:tcBorders>
            <w:shd w:val="clear" w:color="auto" w:fill="auto"/>
          </w:tcPr>
          <w:p w14:paraId="0BE8AD9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5591FF5F" w14:textId="77777777" w:rsidTr="00542079">
        <w:trPr>
          <w:trHeight w:hRule="exact" w:val="284"/>
        </w:trPr>
        <w:tc>
          <w:tcPr>
            <w:tcW w:w="1648" w:type="dxa"/>
            <w:tcBorders>
              <w:top w:val="single" w:sz="12" w:space="0" w:color="auto"/>
              <w:left w:val="single" w:sz="12" w:space="0" w:color="auto"/>
              <w:bottom w:val="single" w:sz="12" w:space="0" w:color="auto"/>
              <w:right w:val="single" w:sz="12" w:space="0" w:color="auto"/>
            </w:tcBorders>
            <w:shd w:val="clear" w:color="auto" w:fill="auto"/>
          </w:tcPr>
          <w:p w14:paraId="535AEA3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0" w:type="dxa"/>
            <w:tcBorders>
              <w:top w:val="single" w:sz="12" w:space="0" w:color="auto"/>
              <w:left w:val="single" w:sz="12" w:space="0" w:color="auto"/>
              <w:bottom w:val="single" w:sz="12" w:space="0" w:color="auto"/>
              <w:right w:val="single" w:sz="12" w:space="0" w:color="auto"/>
            </w:tcBorders>
            <w:shd w:val="clear" w:color="auto" w:fill="auto"/>
          </w:tcPr>
          <w:p w14:paraId="61D7A06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959" w:type="dxa"/>
            <w:vMerge/>
            <w:tcBorders>
              <w:top w:val="single" w:sz="12" w:space="0" w:color="auto"/>
              <w:left w:val="single" w:sz="12" w:space="0" w:color="auto"/>
              <w:bottom w:val="single" w:sz="12" w:space="0" w:color="auto"/>
              <w:right w:val="single" w:sz="12" w:space="0" w:color="auto"/>
            </w:tcBorders>
            <w:shd w:val="clear" w:color="auto" w:fill="auto"/>
          </w:tcPr>
          <w:p w14:paraId="2832B078" w14:textId="77777777" w:rsidR="00C946BF" w:rsidRPr="00F669D9" w:rsidRDefault="00C946BF" w:rsidP="002C3FC4">
            <w:pPr>
              <w:tabs>
                <w:tab w:val="left" w:pos="7920"/>
              </w:tabs>
              <w:rPr>
                <w:rFonts w:ascii="Arial" w:hAnsi="Arial" w:cs="Arial"/>
                <w:b/>
                <w:sz w:val="24"/>
                <w:lang w:eastAsia="en-GB"/>
              </w:rPr>
            </w:pPr>
          </w:p>
        </w:tc>
        <w:tc>
          <w:tcPr>
            <w:tcW w:w="2488" w:type="dxa"/>
            <w:tcBorders>
              <w:top w:val="single" w:sz="12" w:space="0" w:color="auto"/>
              <w:left w:val="single" w:sz="12" w:space="0" w:color="auto"/>
              <w:bottom w:val="single" w:sz="12" w:space="0" w:color="auto"/>
              <w:right w:val="single" w:sz="12" w:space="0" w:color="auto"/>
            </w:tcBorders>
            <w:shd w:val="clear" w:color="auto" w:fill="auto"/>
          </w:tcPr>
          <w:p w14:paraId="3BA8C5E2" w14:textId="40B0C274" w:rsidR="00C946BF" w:rsidRPr="00F669D9" w:rsidRDefault="000F7242" w:rsidP="002B64AE">
            <w:pPr>
              <w:tabs>
                <w:tab w:val="left" w:pos="7920"/>
              </w:tabs>
              <w:jc w:val="right"/>
              <w:rPr>
                <w:rFonts w:ascii="Arial" w:hAnsi="Arial" w:cs="Arial"/>
                <w:b/>
                <w:sz w:val="24"/>
                <w:lang w:eastAsia="en-GB"/>
              </w:rPr>
            </w:pPr>
            <w:r w:rsidRPr="00F669D9">
              <w:rPr>
                <w:rFonts w:ascii="Arial" w:hAnsi="Arial" w:cs="Arial"/>
                <w:b/>
                <w:sz w:val="24"/>
                <w:lang w:eastAsia="en-GB"/>
              </w:rPr>
              <w:t>3</w:t>
            </w:r>
            <w:r w:rsidR="002B64AE" w:rsidRPr="00F669D9">
              <w:rPr>
                <w:rFonts w:ascii="Arial" w:hAnsi="Arial" w:cs="Arial"/>
                <w:b/>
                <w:sz w:val="24"/>
                <w:lang w:eastAsia="en-GB"/>
              </w:rPr>
              <w:t>2</w:t>
            </w:r>
            <w:r w:rsidRPr="00F669D9">
              <w:rPr>
                <w:rFonts w:ascii="Arial" w:hAnsi="Arial" w:cs="Arial"/>
                <w:b/>
                <w:sz w:val="24"/>
                <w:lang w:eastAsia="en-GB"/>
              </w:rPr>
              <w:t>,</w:t>
            </w:r>
            <w:r w:rsidR="00ED7715">
              <w:rPr>
                <w:rFonts w:ascii="Arial" w:hAnsi="Arial" w:cs="Arial"/>
                <w:b/>
                <w:sz w:val="24"/>
                <w:lang w:eastAsia="en-GB"/>
              </w:rPr>
              <w:t>347</w:t>
            </w:r>
          </w:p>
        </w:tc>
        <w:tc>
          <w:tcPr>
            <w:tcW w:w="1961" w:type="dxa"/>
            <w:tcBorders>
              <w:top w:val="single" w:sz="12" w:space="0" w:color="auto"/>
              <w:left w:val="single" w:sz="12" w:space="0" w:color="auto"/>
              <w:bottom w:val="single" w:sz="12" w:space="0" w:color="auto"/>
              <w:right w:val="single" w:sz="12" w:space="0" w:color="auto"/>
            </w:tcBorders>
            <w:shd w:val="clear" w:color="auto" w:fill="auto"/>
          </w:tcPr>
          <w:p w14:paraId="54BC4438" w14:textId="0BD105B9" w:rsidR="00C946BF" w:rsidRPr="00F669D9" w:rsidRDefault="00462AAB" w:rsidP="002C3FC4">
            <w:pPr>
              <w:tabs>
                <w:tab w:val="left" w:pos="7920"/>
              </w:tabs>
              <w:jc w:val="right"/>
              <w:rPr>
                <w:rFonts w:ascii="Arial" w:hAnsi="Arial" w:cs="Arial"/>
                <w:b/>
                <w:sz w:val="24"/>
                <w:lang w:eastAsia="en-GB"/>
              </w:rPr>
            </w:pPr>
            <w:r w:rsidRPr="00542079">
              <w:rPr>
                <w:rFonts w:ascii="Arial" w:hAnsi="Arial" w:cs="Arial"/>
                <w:b/>
                <w:sz w:val="24"/>
                <w:lang w:eastAsia="en-GB"/>
              </w:rPr>
              <w:t>278,432</w:t>
            </w:r>
          </w:p>
        </w:tc>
      </w:tr>
      <w:tr w:rsidR="00C946BF" w:rsidRPr="00F669D9" w14:paraId="1C6FD235" w14:textId="77777777" w:rsidTr="00542079">
        <w:trPr>
          <w:trHeight w:hRule="exact" w:val="1944"/>
        </w:trPr>
        <w:tc>
          <w:tcPr>
            <w:tcW w:w="9016" w:type="dxa"/>
            <w:gridSpan w:val="5"/>
            <w:tcBorders>
              <w:top w:val="single" w:sz="12" w:space="0" w:color="auto"/>
              <w:bottom w:val="single" w:sz="4" w:space="0" w:color="auto"/>
            </w:tcBorders>
            <w:shd w:val="clear" w:color="auto" w:fill="auto"/>
          </w:tcPr>
          <w:p w14:paraId="5CFEAFF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31B23389" w14:textId="1C154EC1"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The monetised benefit relates to reductions in the cost of administering insolvencies by providing for alternative ways of taking decisions to replace creditors’ meetings. These savings relate to physical cost – e.g. room hire – and all parties time costs. This has been calculated at £3</w:t>
            </w:r>
            <w:r w:rsidR="003F5596" w:rsidRPr="00F669D9">
              <w:rPr>
                <w:rFonts w:ascii="Arial" w:hAnsi="Arial" w:cs="Arial"/>
                <w:sz w:val="24"/>
                <w:lang w:eastAsia="en-GB"/>
              </w:rPr>
              <w:t>2</w:t>
            </w:r>
            <w:r w:rsidRPr="00F669D9">
              <w:rPr>
                <w:rFonts w:ascii="Arial" w:hAnsi="Arial" w:cs="Arial"/>
                <w:sz w:val="24"/>
                <w:lang w:eastAsia="en-GB"/>
              </w:rPr>
              <w:t>,3</w:t>
            </w:r>
            <w:r w:rsidR="00B0713B">
              <w:rPr>
                <w:rFonts w:ascii="Arial" w:hAnsi="Arial" w:cs="Arial"/>
                <w:sz w:val="24"/>
                <w:lang w:eastAsia="en-GB"/>
              </w:rPr>
              <w:t>47</w:t>
            </w:r>
            <w:r w:rsidR="002778F9">
              <w:rPr>
                <w:rFonts w:ascii="Arial" w:hAnsi="Arial" w:cs="Arial"/>
                <w:sz w:val="24"/>
                <w:lang w:eastAsia="en-GB"/>
              </w:rPr>
              <w:t xml:space="preserve"> </w:t>
            </w:r>
            <w:r w:rsidRPr="00F669D9">
              <w:rPr>
                <w:rFonts w:ascii="Arial" w:hAnsi="Arial" w:cs="Arial"/>
                <w:sz w:val="24"/>
                <w:lang w:eastAsia="en-GB"/>
              </w:rPr>
              <w:t>pa (see evidence base).</w:t>
            </w:r>
            <w:r w:rsidRPr="00F669D9">
              <w:rPr>
                <w:rFonts w:ascii="Arial" w:hAnsi="Arial" w:cs="Arial"/>
                <w:szCs w:val="20"/>
                <w:lang w:eastAsia="en-GB"/>
              </w:rPr>
              <w:t xml:space="preserve"> </w:t>
            </w:r>
          </w:p>
        </w:tc>
      </w:tr>
      <w:tr w:rsidR="00C946BF" w:rsidRPr="00F669D9" w14:paraId="0088FA06" w14:textId="77777777" w:rsidTr="00542079">
        <w:trPr>
          <w:trHeight w:hRule="exact" w:val="1418"/>
        </w:trPr>
        <w:tc>
          <w:tcPr>
            <w:tcW w:w="9016" w:type="dxa"/>
            <w:gridSpan w:val="5"/>
            <w:shd w:val="clear" w:color="auto" w:fill="auto"/>
          </w:tcPr>
          <w:p w14:paraId="08E0010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1493AE0E"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478F1CCC" w14:textId="77777777" w:rsidTr="00542079">
        <w:trPr>
          <w:trHeight w:hRule="exact" w:val="1418"/>
        </w:trPr>
        <w:tc>
          <w:tcPr>
            <w:tcW w:w="9016" w:type="dxa"/>
            <w:gridSpan w:val="5"/>
            <w:tcBorders>
              <w:bottom w:val="single" w:sz="4" w:space="0" w:color="auto"/>
            </w:tcBorders>
            <w:shd w:val="clear" w:color="auto" w:fill="auto"/>
          </w:tcPr>
          <w:p w14:paraId="21EC6EBB"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0660B868" w14:textId="77777777"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See evidence base.</w:t>
            </w:r>
            <w:r w:rsidRPr="00F669D9">
              <w:rPr>
                <w:rFonts w:ascii="Arial" w:hAnsi="Arial" w:cs="Arial"/>
                <w:szCs w:val="20"/>
                <w:lang w:eastAsia="en-GB"/>
              </w:rPr>
              <w:t xml:space="preserve"> </w:t>
            </w:r>
          </w:p>
        </w:tc>
      </w:tr>
    </w:tbl>
    <w:p w14:paraId="2CE5717F" w14:textId="77777777" w:rsidR="00542079" w:rsidRDefault="00542079" w:rsidP="00C946BF">
      <w:pPr>
        <w:tabs>
          <w:tab w:val="left" w:pos="7797"/>
        </w:tabs>
        <w:rPr>
          <w:rFonts w:ascii="Arial" w:hAnsi="Arial" w:cs="Arial"/>
          <w:sz w:val="32"/>
          <w:szCs w:val="28"/>
          <w:lang w:eastAsia="en-GB"/>
        </w:rPr>
      </w:pPr>
    </w:p>
    <w:p w14:paraId="5850AA58" w14:textId="424F1E1D"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lastRenderedPageBreak/>
        <w:t>Summary: Analysis and Evidence Proposal 3 Policy Option</w:t>
      </w:r>
      <w:r w:rsidR="00542079">
        <w:rPr>
          <w:rFonts w:ascii="Arial" w:hAnsi="Arial" w:cs="Arial"/>
          <w:sz w:val="32"/>
          <w:szCs w:val="28"/>
          <w:lang w:eastAsia="en-GB"/>
        </w:rPr>
        <w:t xml:space="preserve"> 1</w:t>
      </w:r>
    </w:p>
    <w:p w14:paraId="29A3C73D" w14:textId="77777777" w:rsidR="00C946BF" w:rsidRPr="00F669D9" w:rsidRDefault="00C946BF" w:rsidP="00923DB7">
      <w:pPr>
        <w:tabs>
          <w:tab w:val="left" w:pos="7920"/>
        </w:tabs>
        <w:rPr>
          <w:rFonts w:ascii="Arial" w:hAnsi="Arial" w:cs="Arial"/>
          <w:sz w:val="24"/>
          <w:lang w:eastAsia="en-GB"/>
        </w:rPr>
      </w:pPr>
      <w:r w:rsidRPr="00F669D9">
        <w:rPr>
          <w:rFonts w:ascii="Arial" w:hAnsi="Arial" w:cs="Arial"/>
          <w:sz w:val="24"/>
          <w:lang w:eastAsia="en-GB"/>
        </w:rPr>
        <w:t>Description: Doing away with the requirement to hold final meetings in liquidations and bankruptcies</w:t>
      </w:r>
      <w:r w:rsidRPr="00F669D9">
        <w:rPr>
          <w:rFonts w:ascii="Arial" w:hAnsi="Arial" w:cs="Arial"/>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08FFB65A" w14:textId="77777777" w:rsidTr="002C3FC4">
        <w:tc>
          <w:tcPr>
            <w:tcW w:w="2059" w:type="dxa"/>
            <w:tcBorders>
              <w:bottom w:val="nil"/>
            </w:tcBorders>
            <w:shd w:val="clear" w:color="auto" w:fill="auto"/>
          </w:tcPr>
          <w:p w14:paraId="0B1F3DC3" w14:textId="77777777" w:rsidR="00C946BF" w:rsidRPr="00F669D9" w:rsidRDefault="00B15CED"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48912A1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0407D24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3B1AAA3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5B3CC8A4" w14:textId="77777777" w:rsidTr="002C3FC4">
        <w:tc>
          <w:tcPr>
            <w:tcW w:w="2059" w:type="dxa"/>
            <w:tcBorders>
              <w:top w:val="nil"/>
            </w:tcBorders>
            <w:shd w:val="clear" w:color="auto" w:fill="auto"/>
          </w:tcPr>
          <w:p w14:paraId="5503560A" w14:textId="77777777" w:rsidR="00C946BF" w:rsidRPr="00F669D9" w:rsidRDefault="00C946BF" w:rsidP="002C3FC4">
            <w:pPr>
              <w:tabs>
                <w:tab w:val="left" w:pos="7920"/>
              </w:tabs>
              <w:rPr>
                <w:rFonts w:ascii="Arial" w:hAnsi="Arial" w:cs="Arial"/>
                <w:sz w:val="20"/>
                <w:szCs w:val="18"/>
                <w:lang w:eastAsia="en-GB"/>
              </w:rPr>
            </w:pPr>
          </w:p>
        </w:tc>
        <w:tc>
          <w:tcPr>
            <w:tcW w:w="2059" w:type="dxa"/>
            <w:tcBorders>
              <w:top w:val="nil"/>
              <w:right w:val="nil"/>
            </w:tcBorders>
            <w:shd w:val="clear" w:color="auto" w:fill="auto"/>
          </w:tcPr>
          <w:p w14:paraId="7C089213"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6FD8D7F0"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6CE107E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0FF8EA2F"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433676B2" w14:textId="77777777" w:rsidTr="002C3FC4">
        <w:trPr>
          <w:trHeight w:hRule="exact" w:val="255"/>
        </w:trPr>
        <w:tc>
          <w:tcPr>
            <w:tcW w:w="2059" w:type="dxa"/>
            <w:shd w:val="clear" w:color="auto" w:fill="auto"/>
          </w:tcPr>
          <w:p w14:paraId="45EA24E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429780C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4933FC4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vAlign w:val="center"/>
          </w:tcPr>
          <w:p w14:paraId="6A6118A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29FBFD7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61EC47D" w14:textId="77777777" w:rsidTr="002C3FC4">
        <w:trPr>
          <w:trHeight w:hRule="exact" w:val="255"/>
        </w:trPr>
        <w:tc>
          <w:tcPr>
            <w:tcW w:w="2059" w:type="dxa"/>
            <w:tcBorders>
              <w:bottom w:val="single" w:sz="12" w:space="0" w:color="auto"/>
            </w:tcBorders>
            <w:shd w:val="clear" w:color="auto" w:fill="auto"/>
          </w:tcPr>
          <w:p w14:paraId="1B746FA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5CECC74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02A554DF"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1BB5A85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23079D0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49A5B80E"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1564F82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D90DD0A" w14:textId="77777777" w:rsidR="00C946BF" w:rsidRPr="00F669D9" w:rsidRDefault="00C946BF" w:rsidP="002732CC">
            <w:pPr>
              <w:tabs>
                <w:tab w:val="left" w:pos="7920"/>
              </w:tabs>
              <w:jc w:val="right"/>
              <w:rPr>
                <w:rFonts w:ascii="Arial" w:hAnsi="Arial" w:cs="Arial"/>
                <w:b/>
                <w:sz w:val="24"/>
                <w:lang w:eastAsia="en-GB"/>
              </w:rPr>
            </w:pPr>
            <w:r w:rsidRPr="00F669D9">
              <w:rPr>
                <w:rFonts w:ascii="Arial" w:hAnsi="Arial" w:cs="Arial"/>
                <w:b/>
                <w:sz w:val="24"/>
                <w:lang w:eastAsia="en-GB"/>
              </w:rPr>
              <w:t>2</w:t>
            </w:r>
            <w:r w:rsidR="002732CC" w:rsidRPr="00F669D9">
              <w:rPr>
                <w:rFonts w:ascii="Arial" w:hAnsi="Arial" w:cs="Arial"/>
                <w:b/>
                <w:sz w:val="24"/>
                <w:lang w:eastAsia="en-GB"/>
              </w:rPr>
              <w:t>6</w:t>
            </w:r>
            <w:r w:rsidRPr="00F669D9">
              <w:rPr>
                <w:rFonts w:ascii="Arial" w:hAnsi="Arial" w:cs="Arial"/>
                <w:b/>
                <w:sz w:val="24"/>
                <w:lang w:eastAsia="en-GB"/>
              </w:rPr>
              <w:t>,</w:t>
            </w:r>
            <w:r w:rsidR="002732CC" w:rsidRPr="00F669D9">
              <w:rPr>
                <w:rFonts w:ascii="Arial" w:hAnsi="Arial" w:cs="Arial"/>
                <w:b/>
                <w:sz w:val="24"/>
                <w:lang w:eastAsia="en-GB"/>
              </w:rPr>
              <w:t>136</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197C9F8D"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D01B2A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25305125" w14:textId="77777777" w:rsidR="00C946BF" w:rsidRPr="00F669D9" w:rsidRDefault="0076574C" w:rsidP="002732CC">
            <w:pPr>
              <w:tabs>
                <w:tab w:val="left" w:pos="7920"/>
              </w:tabs>
              <w:jc w:val="right"/>
              <w:rPr>
                <w:rFonts w:ascii="Arial" w:hAnsi="Arial" w:cs="Arial"/>
                <w:b/>
                <w:sz w:val="24"/>
                <w:lang w:eastAsia="en-GB"/>
              </w:rPr>
            </w:pPr>
            <w:r w:rsidRPr="00F669D9">
              <w:rPr>
                <w:rFonts w:ascii="Arial" w:hAnsi="Arial" w:cs="Arial"/>
                <w:b/>
                <w:sz w:val="24"/>
                <w:lang w:eastAsia="en-GB"/>
              </w:rPr>
              <w:t>2</w:t>
            </w:r>
            <w:r w:rsidR="002732CC" w:rsidRPr="00F669D9">
              <w:rPr>
                <w:rFonts w:ascii="Arial" w:hAnsi="Arial" w:cs="Arial"/>
                <w:b/>
                <w:sz w:val="24"/>
                <w:lang w:eastAsia="en-GB"/>
              </w:rPr>
              <w:t>6</w:t>
            </w:r>
            <w:r w:rsidRPr="00F669D9">
              <w:rPr>
                <w:rFonts w:ascii="Arial" w:hAnsi="Arial" w:cs="Arial"/>
                <w:b/>
                <w:sz w:val="24"/>
                <w:lang w:eastAsia="en-GB"/>
              </w:rPr>
              <w:t>,</w:t>
            </w:r>
            <w:r w:rsidR="002732CC" w:rsidRPr="00F669D9">
              <w:rPr>
                <w:rFonts w:ascii="Arial" w:hAnsi="Arial" w:cs="Arial"/>
                <w:b/>
                <w:sz w:val="24"/>
                <w:lang w:eastAsia="en-GB"/>
              </w:rPr>
              <w:t>136</w:t>
            </w:r>
          </w:p>
        </w:tc>
      </w:tr>
      <w:tr w:rsidR="00C946BF" w:rsidRPr="00F669D9" w14:paraId="01B4F01E" w14:textId="77777777" w:rsidTr="00923DB7">
        <w:trPr>
          <w:trHeight w:hRule="exact" w:val="2319"/>
        </w:trPr>
        <w:tc>
          <w:tcPr>
            <w:tcW w:w="10296" w:type="dxa"/>
            <w:gridSpan w:val="5"/>
            <w:tcBorders>
              <w:top w:val="single" w:sz="12" w:space="0" w:color="auto"/>
            </w:tcBorders>
            <w:shd w:val="clear" w:color="auto" w:fill="auto"/>
          </w:tcPr>
          <w:p w14:paraId="7592D317"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1CB909AD" w14:textId="32F6AB8C" w:rsidR="00C946BF" w:rsidRPr="00F669D9" w:rsidRDefault="00C946BF" w:rsidP="002732CC">
            <w:pPr>
              <w:tabs>
                <w:tab w:val="left" w:pos="7920"/>
              </w:tabs>
              <w:rPr>
                <w:rFonts w:ascii="Arial" w:hAnsi="Arial" w:cs="Arial"/>
                <w:szCs w:val="20"/>
                <w:lang w:eastAsia="en-GB"/>
              </w:rPr>
            </w:pPr>
            <w:r w:rsidRPr="00F669D9">
              <w:rPr>
                <w:rFonts w:ascii="Arial" w:hAnsi="Arial" w:cs="Arial"/>
                <w:sz w:val="24"/>
                <w:lang w:eastAsia="en-GB"/>
              </w:rPr>
              <w:t>Doing away with final meetings of creditors and in the case of companies</w:t>
            </w:r>
            <w:r w:rsidR="00073985">
              <w:rPr>
                <w:rFonts w:ascii="Arial" w:hAnsi="Arial" w:cs="Arial"/>
                <w:sz w:val="24"/>
                <w:lang w:eastAsia="en-GB"/>
              </w:rPr>
              <w:t>,</w:t>
            </w:r>
            <w:r w:rsidRPr="00F669D9">
              <w:rPr>
                <w:rFonts w:ascii="Arial" w:hAnsi="Arial" w:cs="Arial"/>
                <w:sz w:val="24"/>
                <w:lang w:eastAsia="en-GB"/>
              </w:rPr>
              <w:t xml:space="preserve"> members</w:t>
            </w:r>
            <w:r w:rsidR="00073985">
              <w:rPr>
                <w:rFonts w:ascii="Arial" w:hAnsi="Arial" w:cs="Arial"/>
                <w:sz w:val="24"/>
                <w:lang w:eastAsia="en-GB"/>
              </w:rPr>
              <w:t xml:space="preserve">, </w:t>
            </w:r>
            <w:r w:rsidRPr="00F669D9">
              <w:rPr>
                <w:rFonts w:ascii="Arial" w:hAnsi="Arial" w:cs="Arial"/>
                <w:sz w:val="24"/>
                <w:lang w:eastAsia="en-GB"/>
              </w:rPr>
              <w:t>will have transitional costs for insolvency practitioners. It is anticipated that the familiarisation costs will be around £</w:t>
            </w:r>
            <w:r w:rsidR="002732CC" w:rsidRPr="00F669D9">
              <w:rPr>
                <w:rFonts w:ascii="Arial" w:hAnsi="Arial" w:cs="Arial"/>
                <w:sz w:val="24"/>
                <w:lang w:eastAsia="en-GB"/>
              </w:rPr>
              <w:t>396</w:t>
            </w:r>
            <w:r w:rsidRPr="00F669D9">
              <w:rPr>
                <w:rFonts w:ascii="Arial" w:hAnsi="Arial" w:cs="Arial"/>
                <w:sz w:val="24"/>
                <w:lang w:eastAsia="en-GB"/>
              </w:rPr>
              <w:t xml:space="preserve"> per insolvency practitioner, and there are 66 insolvency practitioners in the UK who routinely take Northern Ireland cases.</w:t>
            </w:r>
          </w:p>
        </w:tc>
      </w:tr>
      <w:tr w:rsidR="00C946BF" w:rsidRPr="00F669D9" w14:paraId="7434C26B" w14:textId="77777777" w:rsidTr="00923DB7">
        <w:trPr>
          <w:trHeight w:hRule="exact" w:val="830"/>
        </w:trPr>
        <w:tc>
          <w:tcPr>
            <w:tcW w:w="10296" w:type="dxa"/>
            <w:gridSpan w:val="5"/>
            <w:shd w:val="clear" w:color="auto" w:fill="auto"/>
          </w:tcPr>
          <w:p w14:paraId="156C603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79B3724C"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79F8AC5B" w14:textId="77777777" w:rsidTr="002C3FC4">
        <w:tc>
          <w:tcPr>
            <w:tcW w:w="2059" w:type="dxa"/>
            <w:tcBorders>
              <w:bottom w:val="nil"/>
            </w:tcBorders>
            <w:shd w:val="clear" w:color="auto" w:fill="auto"/>
          </w:tcPr>
          <w:p w14:paraId="271389F8" w14:textId="77777777" w:rsidR="00C946BF" w:rsidRPr="00F669D9" w:rsidRDefault="00B15CED"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33A0B5C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37696B9B"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6251DF8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1247B70B" w14:textId="77777777" w:rsidTr="002C3FC4">
        <w:tc>
          <w:tcPr>
            <w:tcW w:w="2059" w:type="dxa"/>
            <w:tcBorders>
              <w:top w:val="nil"/>
            </w:tcBorders>
            <w:shd w:val="clear" w:color="auto" w:fill="auto"/>
          </w:tcPr>
          <w:p w14:paraId="53F9245B"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17F4964C"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1D368FEB"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513BE79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02304EB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416059E6" w14:textId="77777777" w:rsidTr="002C3FC4">
        <w:trPr>
          <w:trHeight w:hRule="exact" w:val="255"/>
        </w:trPr>
        <w:tc>
          <w:tcPr>
            <w:tcW w:w="2059" w:type="dxa"/>
            <w:shd w:val="clear" w:color="auto" w:fill="auto"/>
          </w:tcPr>
          <w:p w14:paraId="6445D33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65C430D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3292250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tcPr>
          <w:p w14:paraId="2BA392F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tcPr>
          <w:p w14:paraId="3D49557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190F0A55" w14:textId="77777777" w:rsidTr="002C3FC4">
        <w:trPr>
          <w:trHeight w:hRule="exact" w:val="255"/>
        </w:trPr>
        <w:tc>
          <w:tcPr>
            <w:tcW w:w="2059" w:type="dxa"/>
            <w:tcBorders>
              <w:bottom w:val="single" w:sz="12" w:space="0" w:color="auto"/>
            </w:tcBorders>
            <w:shd w:val="clear" w:color="auto" w:fill="auto"/>
          </w:tcPr>
          <w:p w14:paraId="286591B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5B93E60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53ED995A"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5D20EB9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tcPr>
          <w:p w14:paraId="52FB985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46BECD46"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10C2D7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7B398FE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6A52E1BE"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8AB18DC" w14:textId="70EB73A7" w:rsidR="00C946BF" w:rsidRPr="00F669D9" w:rsidRDefault="000F7242" w:rsidP="002C3FC4">
            <w:pPr>
              <w:tabs>
                <w:tab w:val="left" w:pos="7920"/>
              </w:tabs>
              <w:jc w:val="right"/>
              <w:rPr>
                <w:rFonts w:ascii="Arial" w:hAnsi="Arial" w:cs="Arial"/>
                <w:b/>
                <w:sz w:val="24"/>
                <w:lang w:eastAsia="en-GB"/>
              </w:rPr>
            </w:pPr>
            <w:r w:rsidRPr="00F669D9">
              <w:rPr>
                <w:rFonts w:ascii="Arial" w:hAnsi="Arial" w:cs="Arial"/>
                <w:b/>
                <w:sz w:val="24"/>
                <w:lang w:eastAsia="en-GB"/>
              </w:rPr>
              <w:t>91,</w:t>
            </w:r>
            <w:r w:rsidR="00580FC8">
              <w:rPr>
                <w:rFonts w:ascii="Arial" w:hAnsi="Arial" w:cs="Arial"/>
                <w:b/>
                <w:sz w:val="24"/>
                <w:lang w:eastAsia="en-GB"/>
              </w:rPr>
              <w:t>234</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26E55371" w14:textId="7D5111A8" w:rsidR="00C946BF" w:rsidRPr="00F669D9" w:rsidRDefault="00462AAB" w:rsidP="002C3FC4">
            <w:pPr>
              <w:tabs>
                <w:tab w:val="left" w:pos="7920"/>
              </w:tabs>
              <w:jc w:val="right"/>
              <w:rPr>
                <w:rFonts w:ascii="Arial" w:hAnsi="Arial" w:cs="Arial"/>
                <w:b/>
                <w:sz w:val="24"/>
                <w:lang w:eastAsia="en-GB"/>
              </w:rPr>
            </w:pPr>
            <w:r w:rsidRPr="00542079">
              <w:rPr>
                <w:rFonts w:ascii="Arial" w:hAnsi="Arial" w:cs="Arial"/>
                <w:b/>
                <w:sz w:val="24"/>
                <w:lang w:eastAsia="en-GB"/>
              </w:rPr>
              <w:t>785,313</w:t>
            </w:r>
          </w:p>
        </w:tc>
      </w:tr>
      <w:tr w:rsidR="00C946BF" w:rsidRPr="00F669D9" w14:paraId="58854D60" w14:textId="77777777" w:rsidTr="00923DB7">
        <w:trPr>
          <w:trHeight w:hRule="exact" w:val="2607"/>
        </w:trPr>
        <w:tc>
          <w:tcPr>
            <w:tcW w:w="10296" w:type="dxa"/>
            <w:gridSpan w:val="5"/>
            <w:tcBorders>
              <w:top w:val="single" w:sz="12" w:space="0" w:color="auto"/>
              <w:bottom w:val="single" w:sz="4" w:space="0" w:color="auto"/>
            </w:tcBorders>
            <w:shd w:val="clear" w:color="auto" w:fill="auto"/>
          </w:tcPr>
          <w:p w14:paraId="20D5CB40"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44E32167" w14:textId="461E715F"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The monetised benefit relates to reductions in the cost of administering insolvencies by doing away with the requirement to call meetings of creditors, and in the case of companies, members</w:t>
            </w:r>
            <w:r w:rsidR="00073985">
              <w:rPr>
                <w:rFonts w:ascii="Arial" w:hAnsi="Arial" w:cs="Arial"/>
                <w:sz w:val="24"/>
                <w:lang w:eastAsia="en-GB"/>
              </w:rPr>
              <w:t>,</w:t>
            </w:r>
            <w:r w:rsidRPr="00F669D9">
              <w:rPr>
                <w:rFonts w:ascii="Arial" w:hAnsi="Arial" w:cs="Arial"/>
                <w:sz w:val="24"/>
                <w:lang w:eastAsia="en-GB"/>
              </w:rPr>
              <w:t xml:space="preserve"> for the purpose of laying before them an account of the proceedings. These savings relate to physical cost – e.g. room hire – and all parties time costs. This has been calculated at £91,</w:t>
            </w:r>
            <w:r w:rsidR="00580FC8">
              <w:rPr>
                <w:rFonts w:ascii="Arial" w:hAnsi="Arial" w:cs="Arial"/>
                <w:sz w:val="24"/>
                <w:lang w:eastAsia="en-GB"/>
              </w:rPr>
              <w:t>2</w:t>
            </w:r>
            <w:r w:rsidRPr="00F669D9">
              <w:rPr>
                <w:rFonts w:ascii="Arial" w:hAnsi="Arial" w:cs="Arial"/>
                <w:sz w:val="24"/>
                <w:lang w:eastAsia="en-GB"/>
              </w:rPr>
              <w:t>3</w:t>
            </w:r>
            <w:r w:rsidR="00580FC8">
              <w:rPr>
                <w:rFonts w:ascii="Arial" w:hAnsi="Arial" w:cs="Arial"/>
                <w:sz w:val="24"/>
                <w:lang w:eastAsia="en-GB"/>
              </w:rPr>
              <w:t>4</w:t>
            </w:r>
            <w:r w:rsidRPr="00F669D9">
              <w:rPr>
                <w:rFonts w:ascii="Arial" w:hAnsi="Arial" w:cs="Arial"/>
                <w:sz w:val="24"/>
                <w:lang w:eastAsia="en-GB"/>
              </w:rPr>
              <w:t xml:space="preserve"> pa (see evidence base).</w:t>
            </w:r>
            <w:r w:rsidRPr="00F669D9">
              <w:rPr>
                <w:rFonts w:ascii="Arial" w:hAnsi="Arial" w:cs="Arial"/>
                <w:szCs w:val="20"/>
                <w:lang w:eastAsia="en-GB"/>
              </w:rPr>
              <w:t xml:space="preserve"> </w:t>
            </w:r>
          </w:p>
        </w:tc>
      </w:tr>
      <w:tr w:rsidR="00C946BF" w:rsidRPr="00F669D9" w14:paraId="6962EE26" w14:textId="77777777" w:rsidTr="00542079">
        <w:trPr>
          <w:trHeight w:hRule="exact" w:val="982"/>
        </w:trPr>
        <w:tc>
          <w:tcPr>
            <w:tcW w:w="10296" w:type="dxa"/>
            <w:gridSpan w:val="5"/>
            <w:shd w:val="clear" w:color="auto" w:fill="auto"/>
          </w:tcPr>
          <w:p w14:paraId="0CF6375E"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5CB6BC4E"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5EE9D35D" w14:textId="77777777" w:rsidTr="00923DB7">
        <w:trPr>
          <w:trHeight w:hRule="exact" w:val="1003"/>
        </w:trPr>
        <w:tc>
          <w:tcPr>
            <w:tcW w:w="10296" w:type="dxa"/>
            <w:gridSpan w:val="5"/>
            <w:tcBorders>
              <w:bottom w:val="single" w:sz="4" w:space="0" w:color="auto"/>
            </w:tcBorders>
            <w:shd w:val="clear" w:color="auto" w:fill="auto"/>
          </w:tcPr>
          <w:p w14:paraId="135724A3"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11254C39" w14:textId="77777777"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See evidence base.</w:t>
            </w:r>
            <w:r w:rsidRPr="00F669D9">
              <w:rPr>
                <w:rFonts w:ascii="Arial" w:hAnsi="Arial" w:cs="Arial"/>
                <w:szCs w:val="20"/>
                <w:lang w:eastAsia="en-GB"/>
              </w:rPr>
              <w:t xml:space="preserve"> </w:t>
            </w:r>
          </w:p>
        </w:tc>
      </w:tr>
    </w:tbl>
    <w:p w14:paraId="53D398F3" w14:textId="77777777" w:rsidR="00542079" w:rsidRDefault="00542079" w:rsidP="00C946BF">
      <w:pPr>
        <w:tabs>
          <w:tab w:val="left" w:pos="7797"/>
        </w:tabs>
        <w:rPr>
          <w:rFonts w:ascii="Arial" w:hAnsi="Arial" w:cs="Arial"/>
          <w:sz w:val="32"/>
          <w:szCs w:val="28"/>
          <w:lang w:eastAsia="en-GB"/>
        </w:rPr>
      </w:pPr>
    </w:p>
    <w:p w14:paraId="4B5E7A84" w14:textId="4AAC6CB8"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Proposal 4 Policy Option </w:t>
      </w:r>
      <w:r w:rsidRPr="00F669D9">
        <w:rPr>
          <w:rFonts w:ascii="Arial" w:hAnsi="Arial" w:cs="Arial"/>
          <w:sz w:val="32"/>
          <w:szCs w:val="28"/>
          <w:lang w:eastAsia="en-GB"/>
        </w:rPr>
        <w:fldChar w:fldCharType="begin">
          <w:ffData>
            <w:name w:val="OptionNumber"/>
            <w:enabled w:val="0"/>
            <w:calcOnExit w:val="0"/>
            <w:textInput>
              <w:type w:val="number"/>
              <w:default w:val="1"/>
              <w:format w:val="0"/>
            </w:textInput>
          </w:ffData>
        </w:fldChar>
      </w:r>
      <w:r w:rsidRPr="00F669D9">
        <w:rPr>
          <w:rFonts w:ascii="Arial" w:hAnsi="Arial" w:cs="Arial"/>
          <w:sz w:val="32"/>
          <w:szCs w:val="28"/>
          <w:lang w:eastAsia="en-GB"/>
        </w:rPr>
        <w:instrText xml:space="preserve"> FORMTEXT </w:instrText>
      </w:r>
      <w:r w:rsidRPr="00F669D9">
        <w:rPr>
          <w:rFonts w:ascii="Arial" w:hAnsi="Arial" w:cs="Arial"/>
          <w:sz w:val="32"/>
          <w:szCs w:val="28"/>
          <w:lang w:eastAsia="en-GB"/>
        </w:rPr>
      </w:r>
      <w:r w:rsidRPr="00F669D9">
        <w:rPr>
          <w:rFonts w:ascii="Arial" w:hAnsi="Arial" w:cs="Arial"/>
          <w:sz w:val="32"/>
          <w:szCs w:val="28"/>
          <w:lang w:eastAsia="en-GB"/>
        </w:rPr>
        <w:fldChar w:fldCharType="separate"/>
      </w:r>
      <w:r w:rsidRPr="00F669D9">
        <w:rPr>
          <w:rFonts w:ascii="Arial" w:hAnsi="Arial" w:cs="Arial"/>
          <w:noProof/>
          <w:sz w:val="32"/>
          <w:szCs w:val="28"/>
          <w:lang w:eastAsia="en-GB"/>
        </w:rPr>
        <w:t>1</w:t>
      </w:r>
      <w:r w:rsidRPr="00F669D9">
        <w:rPr>
          <w:rFonts w:ascii="Arial" w:hAnsi="Arial" w:cs="Arial"/>
          <w:sz w:val="32"/>
          <w:szCs w:val="28"/>
          <w:lang w:eastAsia="en-GB"/>
        </w:rPr>
        <w:fldChar w:fldCharType="end"/>
      </w:r>
    </w:p>
    <w:p w14:paraId="028EEABB" w14:textId="77777777" w:rsidR="00C946BF" w:rsidRPr="00F669D9" w:rsidRDefault="00C946BF" w:rsidP="00923DB7">
      <w:pPr>
        <w:tabs>
          <w:tab w:val="left" w:pos="7920"/>
        </w:tabs>
        <w:rPr>
          <w:rFonts w:ascii="Arial" w:hAnsi="Arial" w:cs="Arial"/>
          <w:sz w:val="24"/>
          <w:lang w:eastAsia="en-GB"/>
        </w:rPr>
      </w:pPr>
      <w:r w:rsidRPr="00F669D9">
        <w:rPr>
          <w:rFonts w:ascii="Arial" w:hAnsi="Arial" w:cs="Arial"/>
          <w:sz w:val="24"/>
          <w:lang w:eastAsia="en-GB"/>
        </w:rPr>
        <w:t>Description: Removal of requirement for liquidator to be present at an ‘Article 84’ meeting of creditors in creditors’ voluntary liquidation</w:t>
      </w:r>
      <w:r w:rsidRPr="00F669D9">
        <w:rPr>
          <w:rFonts w:ascii="Arial" w:hAnsi="Arial" w:cs="Arial"/>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7BD218C4" w14:textId="77777777" w:rsidTr="002C3FC4">
        <w:tc>
          <w:tcPr>
            <w:tcW w:w="2059" w:type="dxa"/>
            <w:tcBorders>
              <w:bottom w:val="nil"/>
            </w:tcBorders>
            <w:shd w:val="clear" w:color="auto" w:fill="auto"/>
          </w:tcPr>
          <w:p w14:paraId="3FCFB411" w14:textId="77777777" w:rsidR="00C946BF" w:rsidRPr="00F669D9" w:rsidRDefault="00B15CED"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1E3BC97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76ADC50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036CB11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1A74E92D" w14:textId="77777777" w:rsidTr="002C3FC4">
        <w:tc>
          <w:tcPr>
            <w:tcW w:w="2059" w:type="dxa"/>
            <w:tcBorders>
              <w:top w:val="nil"/>
            </w:tcBorders>
            <w:shd w:val="clear" w:color="auto" w:fill="auto"/>
          </w:tcPr>
          <w:p w14:paraId="460D0280" w14:textId="77777777" w:rsidR="00C946BF" w:rsidRPr="00F669D9" w:rsidRDefault="00C946BF" w:rsidP="002C3FC4">
            <w:pPr>
              <w:tabs>
                <w:tab w:val="left" w:pos="7920"/>
              </w:tabs>
              <w:rPr>
                <w:rFonts w:ascii="Arial" w:hAnsi="Arial" w:cs="Arial"/>
                <w:sz w:val="20"/>
                <w:szCs w:val="18"/>
                <w:lang w:eastAsia="en-GB"/>
              </w:rPr>
            </w:pPr>
          </w:p>
        </w:tc>
        <w:tc>
          <w:tcPr>
            <w:tcW w:w="2059" w:type="dxa"/>
            <w:tcBorders>
              <w:top w:val="nil"/>
              <w:right w:val="nil"/>
            </w:tcBorders>
            <w:shd w:val="clear" w:color="auto" w:fill="auto"/>
          </w:tcPr>
          <w:p w14:paraId="7C25C688"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503E4E09"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01448837"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3D2A4A65"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3D53D625" w14:textId="77777777" w:rsidTr="002C3FC4">
        <w:trPr>
          <w:trHeight w:hRule="exact" w:val="255"/>
        </w:trPr>
        <w:tc>
          <w:tcPr>
            <w:tcW w:w="2059" w:type="dxa"/>
            <w:shd w:val="clear" w:color="auto" w:fill="auto"/>
          </w:tcPr>
          <w:p w14:paraId="1222122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4020365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2ED19A5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vAlign w:val="center"/>
          </w:tcPr>
          <w:p w14:paraId="3A1A192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1643AD1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7B9672C" w14:textId="77777777" w:rsidTr="002C3FC4">
        <w:trPr>
          <w:trHeight w:hRule="exact" w:val="255"/>
        </w:trPr>
        <w:tc>
          <w:tcPr>
            <w:tcW w:w="2059" w:type="dxa"/>
            <w:tcBorders>
              <w:bottom w:val="single" w:sz="12" w:space="0" w:color="auto"/>
            </w:tcBorders>
            <w:shd w:val="clear" w:color="auto" w:fill="auto"/>
          </w:tcPr>
          <w:p w14:paraId="544B294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627B487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2E987FA9"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2B663C3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0C21620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53B1E561"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1EB806A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14E3543D" w14:textId="77777777" w:rsidR="00C946BF" w:rsidRPr="00F669D9" w:rsidRDefault="00C946BF" w:rsidP="002732CC">
            <w:pPr>
              <w:tabs>
                <w:tab w:val="left" w:pos="7920"/>
              </w:tabs>
              <w:jc w:val="right"/>
              <w:rPr>
                <w:rFonts w:ascii="Arial" w:hAnsi="Arial" w:cs="Arial"/>
                <w:b/>
                <w:sz w:val="24"/>
                <w:lang w:eastAsia="en-GB"/>
              </w:rPr>
            </w:pPr>
            <w:r w:rsidRPr="00F669D9">
              <w:rPr>
                <w:rFonts w:ascii="Arial" w:hAnsi="Arial" w:cs="Arial"/>
                <w:b/>
                <w:sz w:val="24"/>
                <w:lang w:eastAsia="en-GB"/>
              </w:rPr>
              <w:t>2</w:t>
            </w:r>
            <w:r w:rsidR="002732CC" w:rsidRPr="00F669D9">
              <w:rPr>
                <w:rFonts w:ascii="Arial" w:hAnsi="Arial" w:cs="Arial"/>
                <w:b/>
                <w:sz w:val="24"/>
                <w:lang w:eastAsia="en-GB"/>
              </w:rPr>
              <w:t>6</w:t>
            </w:r>
            <w:r w:rsidRPr="00F669D9">
              <w:rPr>
                <w:rFonts w:ascii="Arial" w:hAnsi="Arial" w:cs="Arial"/>
                <w:b/>
                <w:sz w:val="24"/>
                <w:lang w:eastAsia="en-GB"/>
              </w:rPr>
              <w:t>,</w:t>
            </w:r>
            <w:r w:rsidR="002732CC" w:rsidRPr="00F669D9">
              <w:rPr>
                <w:rFonts w:ascii="Arial" w:hAnsi="Arial" w:cs="Arial"/>
                <w:b/>
                <w:sz w:val="24"/>
                <w:lang w:eastAsia="en-GB"/>
              </w:rPr>
              <w:t>136</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0236466"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18CF9EC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6"/>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0</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700A3C22" w14:textId="77777777" w:rsidR="00C946BF" w:rsidRPr="00F669D9" w:rsidRDefault="0076574C" w:rsidP="002732CC">
            <w:pPr>
              <w:tabs>
                <w:tab w:val="left" w:pos="7920"/>
              </w:tabs>
              <w:jc w:val="right"/>
              <w:rPr>
                <w:rFonts w:ascii="Arial" w:hAnsi="Arial" w:cs="Arial"/>
                <w:b/>
                <w:sz w:val="24"/>
                <w:lang w:eastAsia="en-GB"/>
              </w:rPr>
            </w:pPr>
            <w:r w:rsidRPr="00F669D9">
              <w:rPr>
                <w:rFonts w:ascii="Arial" w:hAnsi="Arial" w:cs="Arial"/>
                <w:b/>
                <w:sz w:val="24"/>
                <w:lang w:eastAsia="en-GB"/>
              </w:rPr>
              <w:t>2</w:t>
            </w:r>
            <w:r w:rsidR="002732CC" w:rsidRPr="00F669D9">
              <w:rPr>
                <w:rFonts w:ascii="Arial" w:hAnsi="Arial" w:cs="Arial"/>
                <w:b/>
                <w:sz w:val="24"/>
                <w:lang w:eastAsia="en-GB"/>
              </w:rPr>
              <w:t>6</w:t>
            </w:r>
            <w:r w:rsidRPr="00F669D9">
              <w:rPr>
                <w:rFonts w:ascii="Arial" w:hAnsi="Arial" w:cs="Arial"/>
                <w:b/>
                <w:sz w:val="24"/>
                <w:lang w:eastAsia="en-GB"/>
              </w:rPr>
              <w:t>,</w:t>
            </w:r>
            <w:r w:rsidR="002732CC" w:rsidRPr="00F669D9">
              <w:rPr>
                <w:rFonts w:ascii="Arial" w:hAnsi="Arial" w:cs="Arial"/>
                <w:b/>
                <w:sz w:val="24"/>
                <w:lang w:eastAsia="en-GB"/>
              </w:rPr>
              <w:t>136</w:t>
            </w:r>
          </w:p>
        </w:tc>
      </w:tr>
      <w:tr w:rsidR="00C946BF" w:rsidRPr="00F669D9" w14:paraId="7D13E862" w14:textId="77777777" w:rsidTr="00923DB7">
        <w:trPr>
          <w:trHeight w:hRule="exact" w:val="2327"/>
        </w:trPr>
        <w:tc>
          <w:tcPr>
            <w:tcW w:w="10296" w:type="dxa"/>
            <w:gridSpan w:val="5"/>
            <w:tcBorders>
              <w:top w:val="single" w:sz="12" w:space="0" w:color="auto"/>
            </w:tcBorders>
            <w:shd w:val="clear" w:color="auto" w:fill="auto"/>
          </w:tcPr>
          <w:p w14:paraId="6AB98BF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6B3C22E7" w14:textId="0B2EA50B" w:rsidR="00C946BF" w:rsidRPr="00F669D9" w:rsidRDefault="00C946BF" w:rsidP="002732CC">
            <w:pPr>
              <w:tabs>
                <w:tab w:val="left" w:pos="7920"/>
              </w:tabs>
              <w:rPr>
                <w:rFonts w:ascii="Arial" w:hAnsi="Arial" w:cs="Arial"/>
                <w:szCs w:val="20"/>
                <w:lang w:eastAsia="en-GB"/>
              </w:rPr>
            </w:pPr>
            <w:r w:rsidRPr="00F669D9">
              <w:rPr>
                <w:rFonts w:ascii="Arial" w:hAnsi="Arial" w:cs="Arial"/>
                <w:sz w:val="24"/>
                <w:lang w:eastAsia="en-GB"/>
              </w:rPr>
              <w:t>D</w:t>
            </w:r>
            <w:r w:rsidR="00BE005E" w:rsidRPr="00F669D9">
              <w:rPr>
                <w:rFonts w:ascii="Arial" w:hAnsi="Arial" w:cs="Arial"/>
                <w:sz w:val="24"/>
                <w:lang w:eastAsia="en-GB"/>
              </w:rPr>
              <w:t>o</w:t>
            </w:r>
            <w:r w:rsidRPr="00F669D9">
              <w:rPr>
                <w:rFonts w:ascii="Arial" w:hAnsi="Arial" w:cs="Arial"/>
                <w:sz w:val="24"/>
                <w:lang w:eastAsia="en-GB"/>
              </w:rPr>
              <w:t>ing away with final meetings of creditors and in the case of companies</w:t>
            </w:r>
            <w:r w:rsidR="00073985">
              <w:rPr>
                <w:rFonts w:ascii="Arial" w:hAnsi="Arial" w:cs="Arial"/>
                <w:sz w:val="24"/>
                <w:lang w:eastAsia="en-GB"/>
              </w:rPr>
              <w:t>,</w:t>
            </w:r>
            <w:r w:rsidRPr="00F669D9">
              <w:rPr>
                <w:rFonts w:ascii="Arial" w:hAnsi="Arial" w:cs="Arial"/>
                <w:sz w:val="24"/>
                <w:lang w:eastAsia="en-GB"/>
              </w:rPr>
              <w:t xml:space="preserve"> members</w:t>
            </w:r>
            <w:r w:rsidR="00073985">
              <w:rPr>
                <w:rFonts w:ascii="Arial" w:hAnsi="Arial" w:cs="Arial"/>
                <w:sz w:val="24"/>
                <w:lang w:eastAsia="en-GB"/>
              </w:rPr>
              <w:t>,</w:t>
            </w:r>
            <w:r w:rsidRPr="00F669D9">
              <w:rPr>
                <w:rFonts w:ascii="Arial" w:hAnsi="Arial" w:cs="Arial"/>
                <w:sz w:val="24"/>
                <w:lang w:eastAsia="en-GB"/>
              </w:rPr>
              <w:t xml:space="preserve"> will have transitional costs for insolvency practitioners. It is anticipated that the familiarisation costs will be around £</w:t>
            </w:r>
            <w:r w:rsidR="002732CC" w:rsidRPr="00F669D9">
              <w:rPr>
                <w:rFonts w:ascii="Arial" w:hAnsi="Arial" w:cs="Arial"/>
                <w:sz w:val="24"/>
                <w:lang w:eastAsia="en-GB"/>
              </w:rPr>
              <w:t>396</w:t>
            </w:r>
            <w:r w:rsidRPr="00F669D9">
              <w:rPr>
                <w:rFonts w:ascii="Arial" w:hAnsi="Arial" w:cs="Arial"/>
                <w:sz w:val="24"/>
                <w:lang w:eastAsia="en-GB"/>
              </w:rPr>
              <w:t xml:space="preserve"> per insolvency practitioner, and there are 66 insolvency practitioners in the UK who routinely take Northern Ireland cases.</w:t>
            </w:r>
          </w:p>
        </w:tc>
      </w:tr>
      <w:tr w:rsidR="00C946BF" w:rsidRPr="00F669D9" w14:paraId="10A5CB77" w14:textId="77777777" w:rsidTr="002C3FC4">
        <w:trPr>
          <w:trHeight w:hRule="exact" w:val="1418"/>
        </w:trPr>
        <w:tc>
          <w:tcPr>
            <w:tcW w:w="10296" w:type="dxa"/>
            <w:gridSpan w:val="5"/>
            <w:shd w:val="clear" w:color="auto" w:fill="auto"/>
          </w:tcPr>
          <w:p w14:paraId="7FC6EA2A"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0D124320"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0716E61B" w14:textId="77777777" w:rsidTr="002C3FC4">
        <w:tc>
          <w:tcPr>
            <w:tcW w:w="2059" w:type="dxa"/>
            <w:tcBorders>
              <w:bottom w:val="nil"/>
            </w:tcBorders>
            <w:shd w:val="clear" w:color="auto" w:fill="auto"/>
          </w:tcPr>
          <w:p w14:paraId="437B477B"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Benefit</w:t>
            </w:r>
            <w:r w:rsidR="00B15CED" w:rsidRPr="00F669D9">
              <w:rPr>
                <w:rFonts w:ascii="Arial" w:hAnsi="Arial" w:cs="Arial"/>
                <w:b/>
                <w:sz w:val="24"/>
                <w:lang w:eastAsia="en-GB"/>
              </w:rPr>
              <w:t>s (£</w:t>
            </w:r>
            <w:r w:rsidRPr="00F669D9">
              <w:rPr>
                <w:rFonts w:ascii="Arial" w:hAnsi="Arial" w:cs="Arial"/>
                <w:b/>
                <w:sz w:val="24"/>
                <w:lang w:eastAsia="en-GB"/>
              </w:rPr>
              <w:t>)</w:t>
            </w:r>
          </w:p>
        </w:tc>
        <w:tc>
          <w:tcPr>
            <w:tcW w:w="3089" w:type="dxa"/>
            <w:gridSpan w:val="2"/>
            <w:tcBorders>
              <w:bottom w:val="nil"/>
            </w:tcBorders>
            <w:shd w:val="clear" w:color="auto" w:fill="auto"/>
          </w:tcPr>
          <w:p w14:paraId="6B721CD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13C83D5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03E519A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148B1BAB" w14:textId="77777777" w:rsidTr="002C3FC4">
        <w:tc>
          <w:tcPr>
            <w:tcW w:w="2059" w:type="dxa"/>
            <w:tcBorders>
              <w:top w:val="nil"/>
            </w:tcBorders>
            <w:shd w:val="clear" w:color="auto" w:fill="auto"/>
          </w:tcPr>
          <w:p w14:paraId="14864EA3"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7F8378DC"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71C09238"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03B669C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0803CAE3"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478EA455" w14:textId="77777777" w:rsidTr="002C3FC4">
        <w:trPr>
          <w:trHeight w:hRule="exact" w:val="255"/>
        </w:trPr>
        <w:tc>
          <w:tcPr>
            <w:tcW w:w="2059" w:type="dxa"/>
            <w:shd w:val="clear" w:color="auto" w:fill="auto"/>
          </w:tcPr>
          <w:p w14:paraId="37B1214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21555B9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62A739F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tcPr>
          <w:p w14:paraId="4467CCF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tcPr>
          <w:p w14:paraId="5D2DF7F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1C4A66C1" w14:textId="77777777" w:rsidTr="002C3FC4">
        <w:trPr>
          <w:trHeight w:hRule="exact" w:val="255"/>
        </w:trPr>
        <w:tc>
          <w:tcPr>
            <w:tcW w:w="2059" w:type="dxa"/>
            <w:tcBorders>
              <w:bottom w:val="single" w:sz="12" w:space="0" w:color="auto"/>
            </w:tcBorders>
            <w:shd w:val="clear" w:color="auto" w:fill="auto"/>
          </w:tcPr>
          <w:p w14:paraId="4643366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1B8B125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414B7649"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0705B0D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tcPr>
          <w:p w14:paraId="005D747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04463C4A"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6D54CC4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692EE4E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470FD1C6"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44EF75B1" w14:textId="77777777" w:rsidR="00C946BF" w:rsidRPr="00F669D9" w:rsidRDefault="00B15CED" w:rsidP="002C3FC4">
            <w:pPr>
              <w:tabs>
                <w:tab w:val="left" w:pos="7920"/>
              </w:tabs>
              <w:jc w:val="right"/>
              <w:rPr>
                <w:rFonts w:ascii="Arial" w:hAnsi="Arial" w:cs="Arial"/>
                <w:b/>
                <w:sz w:val="24"/>
                <w:lang w:eastAsia="en-GB"/>
              </w:rPr>
            </w:pPr>
            <w:r w:rsidRPr="00F669D9">
              <w:rPr>
                <w:rFonts w:ascii="Arial" w:hAnsi="Arial" w:cs="Arial"/>
                <w:b/>
                <w:sz w:val="24"/>
                <w:lang w:eastAsia="en-GB"/>
              </w:rPr>
              <w:t>3,844</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3182DC32" w14:textId="77777777" w:rsidR="00C946BF" w:rsidRPr="00F669D9" w:rsidRDefault="00495EEA" w:rsidP="002C3FC4">
            <w:pPr>
              <w:tabs>
                <w:tab w:val="left" w:pos="7920"/>
              </w:tabs>
              <w:jc w:val="right"/>
              <w:rPr>
                <w:rFonts w:ascii="Arial" w:hAnsi="Arial" w:cs="Arial"/>
                <w:b/>
                <w:sz w:val="24"/>
                <w:lang w:eastAsia="en-GB"/>
              </w:rPr>
            </w:pPr>
            <w:r w:rsidRPr="00F669D9">
              <w:rPr>
                <w:rFonts w:ascii="Arial" w:hAnsi="Arial" w:cs="Arial"/>
                <w:b/>
                <w:sz w:val="24"/>
                <w:lang w:eastAsia="en-GB"/>
              </w:rPr>
              <w:t>33,088</w:t>
            </w:r>
          </w:p>
        </w:tc>
      </w:tr>
      <w:tr w:rsidR="00C946BF" w:rsidRPr="00F669D9" w14:paraId="15CC12BD" w14:textId="77777777" w:rsidTr="00923DB7">
        <w:trPr>
          <w:trHeight w:hRule="exact" w:val="2314"/>
        </w:trPr>
        <w:tc>
          <w:tcPr>
            <w:tcW w:w="10296" w:type="dxa"/>
            <w:gridSpan w:val="5"/>
            <w:tcBorders>
              <w:top w:val="single" w:sz="12" w:space="0" w:color="auto"/>
              <w:bottom w:val="single" w:sz="4" w:space="0" w:color="auto"/>
            </w:tcBorders>
            <w:shd w:val="clear" w:color="auto" w:fill="auto"/>
          </w:tcPr>
          <w:p w14:paraId="1583995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749F13EB" w14:textId="65F4A384"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The monetised benefit relates to reductions in the cost of administering company voluntary arrangements by providing that if creditors succeed in requisitioning a physical meeting at which to exercise their right to choose a liquidator, the liquidator chosen by the company will not have to attend. These savings relate to the liquidator’s time and ha</w:t>
            </w:r>
            <w:r w:rsidR="00D14C90" w:rsidRPr="00F669D9">
              <w:rPr>
                <w:rFonts w:ascii="Arial" w:hAnsi="Arial" w:cs="Arial"/>
                <w:sz w:val="24"/>
                <w:lang w:eastAsia="en-GB"/>
              </w:rPr>
              <w:t>ve</w:t>
            </w:r>
            <w:r w:rsidRPr="00F669D9">
              <w:rPr>
                <w:rFonts w:ascii="Arial" w:hAnsi="Arial" w:cs="Arial"/>
                <w:sz w:val="24"/>
                <w:lang w:eastAsia="en-GB"/>
              </w:rPr>
              <w:t xml:space="preserve"> been calculated at £3,844 pa (see evidence base).</w:t>
            </w:r>
            <w:r w:rsidRPr="00F669D9">
              <w:rPr>
                <w:rFonts w:ascii="Arial" w:hAnsi="Arial" w:cs="Arial"/>
                <w:szCs w:val="20"/>
                <w:lang w:eastAsia="en-GB"/>
              </w:rPr>
              <w:t xml:space="preserve"> </w:t>
            </w:r>
          </w:p>
        </w:tc>
      </w:tr>
      <w:tr w:rsidR="00C946BF" w:rsidRPr="00F669D9" w14:paraId="37629653" w14:textId="77777777" w:rsidTr="002C3FC4">
        <w:trPr>
          <w:trHeight w:hRule="exact" w:val="881"/>
        </w:trPr>
        <w:tc>
          <w:tcPr>
            <w:tcW w:w="10296" w:type="dxa"/>
            <w:gridSpan w:val="5"/>
            <w:shd w:val="clear" w:color="auto" w:fill="auto"/>
          </w:tcPr>
          <w:p w14:paraId="50F79395"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44E59A70"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7D901F1A" w14:textId="77777777" w:rsidTr="00923DB7">
        <w:trPr>
          <w:trHeight w:hRule="exact" w:val="1003"/>
        </w:trPr>
        <w:tc>
          <w:tcPr>
            <w:tcW w:w="10296" w:type="dxa"/>
            <w:gridSpan w:val="5"/>
            <w:tcBorders>
              <w:bottom w:val="single" w:sz="4" w:space="0" w:color="auto"/>
            </w:tcBorders>
            <w:shd w:val="clear" w:color="auto" w:fill="auto"/>
          </w:tcPr>
          <w:p w14:paraId="5C2DCD9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6435C33E" w14:textId="77777777"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See evidence base.</w:t>
            </w:r>
            <w:r w:rsidRPr="00F669D9">
              <w:rPr>
                <w:rFonts w:ascii="Arial" w:hAnsi="Arial" w:cs="Arial"/>
                <w:szCs w:val="20"/>
                <w:lang w:eastAsia="en-GB"/>
              </w:rPr>
              <w:t xml:space="preserve"> </w:t>
            </w:r>
          </w:p>
        </w:tc>
      </w:tr>
    </w:tbl>
    <w:p w14:paraId="1D0612C5" w14:textId="77777777"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Proposal 5 Policy Option </w:t>
      </w:r>
      <w:r w:rsidRPr="00F669D9">
        <w:rPr>
          <w:rFonts w:ascii="Arial" w:hAnsi="Arial" w:cs="Arial"/>
          <w:sz w:val="32"/>
          <w:szCs w:val="28"/>
          <w:lang w:eastAsia="en-GB"/>
        </w:rPr>
        <w:fldChar w:fldCharType="begin">
          <w:ffData>
            <w:name w:val="OptionNumber"/>
            <w:enabled w:val="0"/>
            <w:calcOnExit w:val="0"/>
            <w:textInput>
              <w:type w:val="number"/>
              <w:default w:val="1"/>
              <w:format w:val="0"/>
            </w:textInput>
          </w:ffData>
        </w:fldChar>
      </w:r>
      <w:r w:rsidRPr="00F669D9">
        <w:rPr>
          <w:rFonts w:ascii="Arial" w:hAnsi="Arial" w:cs="Arial"/>
          <w:sz w:val="32"/>
          <w:szCs w:val="28"/>
          <w:lang w:eastAsia="en-GB"/>
        </w:rPr>
        <w:instrText xml:space="preserve"> FORMTEXT </w:instrText>
      </w:r>
      <w:r w:rsidRPr="00F669D9">
        <w:rPr>
          <w:rFonts w:ascii="Arial" w:hAnsi="Arial" w:cs="Arial"/>
          <w:sz w:val="32"/>
          <w:szCs w:val="28"/>
          <w:lang w:eastAsia="en-GB"/>
        </w:rPr>
      </w:r>
      <w:r w:rsidRPr="00F669D9">
        <w:rPr>
          <w:rFonts w:ascii="Arial" w:hAnsi="Arial" w:cs="Arial"/>
          <w:sz w:val="32"/>
          <w:szCs w:val="28"/>
          <w:lang w:eastAsia="en-GB"/>
        </w:rPr>
        <w:fldChar w:fldCharType="separate"/>
      </w:r>
      <w:r w:rsidRPr="00F669D9">
        <w:rPr>
          <w:rFonts w:ascii="Arial" w:hAnsi="Arial" w:cs="Arial"/>
          <w:noProof/>
          <w:sz w:val="32"/>
          <w:szCs w:val="28"/>
          <w:lang w:eastAsia="en-GB"/>
        </w:rPr>
        <w:t>1</w:t>
      </w:r>
      <w:r w:rsidRPr="00F669D9">
        <w:rPr>
          <w:rFonts w:ascii="Arial" w:hAnsi="Arial" w:cs="Arial"/>
          <w:sz w:val="32"/>
          <w:szCs w:val="28"/>
          <w:lang w:eastAsia="en-GB"/>
        </w:rPr>
        <w:fldChar w:fldCharType="end"/>
      </w:r>
    </w:p>
    <w:p w14:paraId="0D0ADFD1" w14:textId="77777777" w:rsidR="00C946BF" w:rsidRPr="00F669D9" w:rsidRDefault="00C946BF" w:rsidP="00C946BF">
      <w:pPr>
        <w:rPr>
          <w:rFonts w:ascii="Arial" w:hAnsi="Arial" w:cs="Arial"/>
          <w:sz w:val="24"/>
          <w:lang w:eastAsia="en-GB"/>
        </w:rPr>
      </w:pPr>
      <w:r w:rsidRPr="00F669D9">
        <w:rPr>
          <w:rFonts w:ascii="Arial" w:hAnsi="Arial" w:cs="Arial"/>
          <w:sz w:val="24"/>
          <w:lang w:eastAsia="en-GB"/>
        </w:rPr>
        <w:t>Description: Allowing creditors to opt ou</w:t>
      </w:r>
      <w:r w:rsidR="00923DB7" w:rsidRPr="00F669D9">
        <w:rPr>
          <w:rFonts w:ascii="Arial" w:hAnsi="Arial" w:cs="Arial"/>
          <w:sz w:val="24"/>
          <w:lang w:eastAsia="en-GB"/>
        </w:rPr>
        <w:t>t of receiving certain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3BB36027" w14:textId="77777777" w:rsidTr="002C3FC4">
        <w:tc>
          <w:tcPr>
            <w:tcW w:w="2059" w:type="dxa"/>
            <w:tcBorders>
              <w:bottom w:val="nil"/>
            </w:tcBorders>
            <w:shd w:val="clear" w:color="auto" w:fill="auto"/>
          </w:tcPr>
          <w:p w14:paraId="75391D01" w14:textId="77777777" w:rsidR="00C946BF" w:rsidRPr="00F669D9" w:rsidRDefault="00197C79"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2B1AA58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384CF0C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7ABCE53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35ADE7E2" w14:textId="77777777" w:rsidTr="002C3FC4">
        <w:tc>
          <w:tcPr>
            <w:tcW w:w="2059" w:type="dxa"/>
            <w:tcBorders>
              <w:top w:val="nil"/>
            </w:tcBorders>
            <w:shd w:val="clear" w:color="auto" w:fill="auto"/>
          </w:tcPr>
          <w:p w14:paraId="6B7C8FE8" w14:textId="77777777" w:rsidR="00C946BF" w:rsidRPr="00F669D9" w:rsidRDefault="00C946BF" w:rsidP="002C3FC4">
            <w:pPr>
              <w:tabs>
                <w:tab w:val="left" w:pos="7920"/>
              </w:tabs>
              <w:rPr>
                <w:rFonts w:ascii="Arial" w:hAnsi="Arial" w:cs="Arial"/>
                <w:sz w:val="20"/>
                <w:szCs w:val="18"/>
                <w:lang w:eastAsia="en-GB"/>
              </w:rPr>
            </w:pPr>
          </w:p>
        </w:tc>
        <w:tc>
          <w:tcPr>
            <w:tcW w:w="2059" w:type="dxa"/>
            <w:tcBorders>
              <w:top w:val="nil"/>
              <w:right w:val="nil"/>
            </w:tcBorders>
            <w:shd w:val="clear" w:color="auto" w:fill="auto"/>
          </w:tcPr>
          <w:p w14:paraId="24A9AC0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1C3915A8"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55009FB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13FB95C8"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75B007DA" w14:textId="77777777" w:rsidTr="002C3FC4">
        <w:trPr>
          <w:trHeight w:hRule="exact" w:val="255"/>
        </w:trPr>
        <w:tc>
          <w:tcPr>
            <w:tcW w:w="2059" w:type="dxa"/>
            <w:shd w:val="clear" w:color="auto" w:fill="auto"/>
          </w:tcPr>
          <w:p w14:paraId="6BA594D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4A4C618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6F46A5C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vAlign w:val="center"/>
          </w:tcPr>
          <w:p w14:paraId="04538BE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142BF70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05F395E9" w14:textId="77777777" w:rsidTr="002C3FC4">
        <w:trPr>
          <w:trHeight w:hRule="exact" w:val="255"/>
        </w:trPr>
        <w:tc>
          <w:tcPr>
            <w:tcW w:w="2059" w:type="dxa"/>
            <w:tcBorders>
              <w:bottom w:val="single" w:sz="12" w:space="0" w:color="auto"/>
            </w:tcBorders>
            <w:shd w:val="clear" w:color="auto" w:fill="auto"/>
          </w:tcPr>
          <w:p w14:paraId="7D2A274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553112E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56AFE2FE"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34A3FC6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12168B8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105E5D7D"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6CCAB34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374CAE5E" w14:textId="77777777" w:rsidR="00C946BF" w:rsidRPr="00F669D9" w:rsidRDefault="00C946BF" w:rsidP="002732CC">
            <w:pPr>
              <w:tabs>
                <w:tab w:val="left" w:pos="7920"/>
              </w:tabs>
              <w:jc w:val="right"/>
              <w:rPr>
                <w:rFonts w:ascii="Arial" w:hAnsi="Arial" w:cs="Arial"/>
                <w:b/>
                <w:sz w:val="24"/>
                <w:lang w:eastAsia="en-GB"/>
              </w:rPr>
            </w:pPr>
            <w:r w:rsidRPr="00F669D9">
              <w:rPr>
                <w:rFonts w:ascii="Arial" w:hAnsi="Arial" w:cs="Arial"/>
                <w:b/>
                <w:sz w:val="24"/>
                <w:lang w:eastAsia="en-GB"/>
              </w:rPr>
              <w:t>£1</w:t>
            </w:r>
            <w:r w:rsidR="00721B20" w:rsidRPr="00F669D9">
              <w:rPr>
                <w:rFonts w:ascii="Arial" w:hAnsi="Arial" w:cs="Arial"/>
                <w:b/>
                <w:sz w:val="24"/>
                <w:lang w:eastAsia="en-GB"/>
              </w:rPr>
              <w:t>3</w:t>
            </w:r>
            <w:r w:rsidRPr="00F669D9">
              <w:rPr>
                <w:rFonts w:ascii="Arial" w:hAnsi="Arial" w:cs="Arial"/>
                <w:b/>
                <w:sz w:val="24"/>
                <w:lang w:eastAsia="en-GB"/>
              </w:rPr>
              <w:t>,</w:t>
            </w:r>
            <w:r w:rsidR="00E52807" w:rsidRPr="00F669D9">
              <w:rPr>
                <w:rFonts w:ascii="Arial" w:hAnsi="Arial" w:cs="Arial"/>
                <w:b/>
                <w:sz w:val="24"/>
                <w:lang w:eastAsia="en-GB"/>
              </w:rPr>
              <w:t>0</w:t>
            </w:r>
            <w:r w:rsidR="002732CC" w:rsidRPr="00F669D9">
              <w:rPr>
                <w:rFonts w:ascii="Arial" w:hAnsi="Arial" w:cs="Arial"/>
                <w:b/>
                <w:sz w:val="24"/>
                <w:lang w:eastAsia="en-GB"/>
              </w:rPr>
              <w:t>68</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13CA247E"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4CE6AF2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6"/>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0</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48DAE3B4" w14:textId="77777777" w:rsidR="00C946BF" w:rsidRPr="00F669D9" w:rsidRDefault="00C946BF" w:rsidP="002732CC">
            <w:pPr>
              <w:tabs>
                <w:tab w:val="left" w:pos="7920"/>
              </w:tabs>
              <w:jc w:val="right"/>
              <w:rPr>
                <w:rFonts w:ascii="Arial" w:hAnsi="Arial" w:cs="Arial"/>
                <w:b/>
                <w:sz w:val="24"/>
                <w:lang w:eastAsia="en-GB"/>
              </w:rPr>
            </w:pPr>
            <w:r w:rsidRPr="00F669D9">
              <w:rPr>
                <w:rFonts w:ascii="Arial" w:hAnsi="Arial" w:cs="Arial"/>
                <w:b/>
                <w:sz w:val="24"/>
                <w:lang w:eastAsia="en-GB"/>
              </w:rPr>
              <w:t>£1</w:t>
            </w:r>
            <w:r w:rsidR="00721B20" w:rsidRPr="00F669D9">
              <w:rPr>
                <w:rFonts w:ascii="Arial" w:hAnsi="Arial" w:cs="Arial"/>
                <w:b/>
                <w:sz w:val="24"/>
                <w:lang w:eastAsia="en-GB"/>
              </w:rPr>
              <w:t>3</w:t>
            </w:r>
            <w:r w:rsidRPr="00F669D9">
              <w:rPr>
                <w:rFonts w:ascii="Arial" w:hAnsi="Arial" w:cs="Arial"/>
                <w:b/>
                <w:sz w:val="24"/>
                <w:lang w:eastAsia="en-GB"/>
              </w:rPr>
              <w:t>,</w:t>
            </w:r>
            <w:r w:rsidR="002732CC" w:rsidRPr="00F669D9">
              <w:rPr>
                <w:rFonts w:ascii="Arial" w:hAnsi="Arial" w:cs="Arial"/>
                <w:b/>
                <w:sz w:val="24"/>
                <w:lang w:eastAsia="en-GB"/>
              </w:rPr>
              <w:t>068</w:t>
            </w:r>
          </w:p>
        </w:tc>
      </w:tr>
      <w:tr w:rsidR="00C946BF" w:rsidRPr="00F669D9" w14:paraId="14404ADE" w14:textId="77777777" w:rsidTr="00923DB7">
        <w:trPr>
          <w:trHeight w:hRule="exact" w:val="2330"/>
        </w:trPr>
        <w:tc>
          <w:tcPr>
            <w:tcW w:w="10296" w:type="dxa"/>
            <w:gridSpan w:val="5"/>
            <w:tcBorders>
              <w:top w:val="single" w:sz="12" w:space="0" w:color="auto"/>
            </w:tcBorders>
            <w:shd w:val="clear" w:color="auto" w:fill="auto"/>
          </w:tcPr>
          <w:p w14:paraId="0F3549D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0A5FB21A" w14:textId="77777777" w:rsidR="00C946BF" w:rsidRPr="00F669D9" w:rsidRDefault="00C946BF" w:rsidP="002732CC">
            <w:pPr>
              <w:tabs>
                <w:tab w:val="left" w:pos="7920"/>
              </w:tabs>
              <w:rPr>
                <w:rFonts w:ascii="Arial" w:hAnsi="Arial" w:cs="Arial"/>
                <w:szCs w:val="20"/>
                <w:lang w:eastAsia="en-GB"/>
              </w:rPr>
            </w:pPr>
            <w:r w:rsidRPr="00F669D9">
              <w:rPr>
                <w:rFonts w:ascii="Arial" w:hAnsi="Arial" w:cs="Arial"/>
                <w:sz w:val="24"/>
                <w:lang w:eastAsia="en-GB"/>
              </w:rPr>
              <w:t xml:space="preserve">A transitional familiarisation cost to appointment taking insolvency practitioners (66 in the UK who routinely take Northern Ireland cases) will be associated with creditors being given the right to opt out of receiving further correspondence from the insolvency </w:t>
            </w:r>
            <w:proofErr w:type="gramStart"/>
            <w:r w:rsidRPr="00F669D9">
              <w:rPr>
                <w:rFonts w:ascii="Arial" w:hAnsi="Arial" w:cs="Arial"/>
                <w:sz w:val="24"/>
                <w:lang w:eastAsia="en-GB"/>
              </w:rPr>
              <w:t>office-holder</w:t>
            </w:r>
            <w:proofErr w:type="gramEnd"/>
            <w:r w:rsidRPr="00F669D9">
              <w:rPr>
                <w:rFonts w:ascii="Arial" w:hAnsi="Arial" w:cs="Arial"/>
                <w:sz w:val="24"/>
                <w:lang w:eastAsia="en-GB"/>
              </w:rPr>
              <w:t>.  It is anticipated the familiarisation costs of this measure will be around £</w:t>
            </w:r>
            <w:r w:rsidR="002732CC" w:rsidRPr="00F669D9">
              <w:rPr>
                <w:rFonts w:ascii="Arial" w:hAnsi="Arial" w:cs="Arial"/>
                <w:sz w:val="24"/>
                <w:lang w:eastAsia="en-GB"/>
              </w:rPr>
              <w:t>198</w:t>
            </w:r>
            <w:r w:rsidRPr="00F669D9">
              <w:rPr>
                <w:rFonts w:ascii="Arial" w:hAnsi="Arial" w:cs="Arial"/>
                <w:sz w:val="24"/>
                <w:lang w:eastAsia="en-GB"/>
              </w:rPr>
              <w:t xml:space="preserve"> per insolvency practitioner.</w:t>
            </w:r>
            <w:r w:rsidRPr="00F669D9">
              <w:rPr>
                <w:rFonts w:ascii="Arial" w:hAnsi="Arial" w:cs="Arial"/>
                <w:szCs w:val="20"/>
                <w:lang w:eastAsia="en-GB"/>
              </w:rPr>
              <w:t xml:space="preserve">  </w:t>
            </w:r>
          </w:p>
        </w:tc>
      </w:tr>
      <w:tr w:rsidR="00C946BF" w:rsidRPr="00F669D9" w14:paraId="05D41FB5" w14:textId="77777777" w:rsidTr="002C3FC4">
        <w:trPr>
          <w:trHeight w:hRule="exact" w:val="1418"/>
        </w:trPr>
        <w:tc>
          <w:tcPr>
            <w:tcW w:w="10296" w:type="dxa"/>
            <w:gridSpan w:val="5"/>
            <w:shd w:val="clear" w:color="auto" w:fill="auto"/>
          </w:tcPr>
          <w:p w14:paraId="0184DBB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60ED2C94"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478FD8DF" w14:textId="77777777" w:rsidTr="002C3FC4">
        <w:tc>
          <w:tcPr>
            <w:tcW w:w="2059" w:type="dxa"/>
            <w:tcBorders>
              <w:bottom w:val="nil"/>
            </w:tcBorders>
            <w:shd w:val="clear" w:color="auto" w:fill="auto"/>
          </w:tcPr>
          <w:p w14:paraId="35D11DF3" w14:textId="77777777" w:rsidR="00C946BF" w:rsidRPr="00F669D9" w:rsidRDefault="00197C79"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3276B9C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0FC22AF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26F607A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0D3039AC" w14:textId="77777777" w:rsidTr="002C3FC4">
        <w:tc>
          <w:tcPr>
            <w:tcW w:w="2059" w:type="dxa"/>
            <w:tcBorders>
              <w:top w:val="nil"/>
            </w:tcBorders>
            <w:shd w:val="clear" w:color="auto" w:fill="auto"/>
          </w:tcPr>
          <w:p w14:paraId="747FC8FC"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654E73EA"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0DC1C85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5E2EFCB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4BA17C7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44F1A242" w14:textId="77777777" w:rsidTr="002C3FC4">
        <w:trPr>
          <w:trHeight w:hRule="exact" w:val="255"/>
        </w:trPr>
        <w:tc>
          <w:tcPr>
            <w:tcW w:w="2059" w:type="dxa"/>
            <w:shd w:val="clear" w:color="auto" w:fill="auto"/>
          </w:tcPr>
          <w:p w14:paraId="0E21328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2A9D5ED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724BE4C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tcPr>
          <w:p w14:paraId="6494602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tcPr>
          <w:p w14:paraId="2B39013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02707DE1" w14:textId="77777777" w:rsidTr="002C3FC4">
        <w:trPr>
          <w:trHeight w:hRule="exact" w:val="255"/>
        </w:trPr>
        <w:tc>
          <w:tcPr>
            <w:tcW w:w="2059" w:type="dxa"/>
            <w:tcBorders>
              <w:bottom w:val="single" w:sz="12" w:space="0" w:color="auto"/>
            </w:tcBorders>
            <w:shd w:val="clear" w:color="auto" w:fill="auto"/>
          </w:tcPr>
          <w:p w14:paraId="04EA85B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34175DE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7F79F36D"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047CA99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tcPr>
          <w:p w14:paraId="3D83C02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AB19D0" w:rsidRPr="00F669D9" w14:paraId="0BAC60E1"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3099DA0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194F499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11C62189"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790140C9" w14:textId="797B821D" w:rsidR="00C946BF" w:rsidRPr="00F669D9" w:rsidRDefault="00A36F34" w:rsidP="00106C9F">
            <w:pPr>
              <w:tabs>
                <w:tab w:val="left" w:pos="7920"/>
              </w:tabs>
              <w:jc w:val="right"/>
              <w:rPr>
                <w:rFonts w:ascii="Arial" w:hAnsi="Arial" w:cs="Arial"/>
                <w:b/>
                <w:sz w:val="24"/>
                <w:lang w:eastAsia="en-GB"/>
              </w:rPr>
            </w:pPr>
            <w:r w:rsidRPr="00F669D9">
              <w:rPr>
                <w:rFonts w:ascii="Arial" w:hAnsi="Arial" w:cs="Arial"/>
                <w:b/>
                <w:sz w:val="24"/>
                <w:lang w:eastAsia="en-GB"/>
              </w:rPr>
              <w:t>1</w:t>
            </w:r>
            <w:r w:rsidR="001267A3">
              <w:rPr>
                <w:rFonts w:ascii="Arial" w:hAnsi="Arial" w:cs="Arial"/>
                <w:b/>
                <w:sz w:val="24"/>
                <w:lang w:eastAsia="en-GB"/>
              </w:rPr>
              <w:t>66</w:t>
            </w:r>
            <w:r w:rsidRPr="00F669D9">
              <w:rPr>
                <w:rFonts w:ascii="Arial" w:hAnsi="Arial" w:cs="Arial"/>
                <w:b/>
                <w:sz w:val="24"/>
                <w:lang w:eastAsia="en-GB"/>
              </w:rPr>
              <w:t>,</w:t>
            </w:r>
            <w:r w:rsidR="00106C9F" w:rsidRPr="00F669D9">
              <w:rPr>
                <w:rFonts w:ascii="Arial" w:hAnsi="Arial" w:cs="Arial"/>
                <w:b/>
                <w:sz w:val="24"/>
                <w:lang w:eastAsia="en-GB"/>
              </w:rPr>
              <w:t>9</w:t>
            </w:r>
            <w:r w:rsidR="001267A3">
              <w:rPr>
                <w:rFonts w:ascii="Arial" w:hAnsi="Arial" w:cs="Arial"/>
                <w:b/>
                <w:sz w:val="24"/>
                <w:lang w:eastAsia="en-GB"/>
              </w:rPr>
              <w:t>95</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401F4BD1" w14:textId="18EF0ADC" w:rsidR="00C946BF" w:rsidRPr="00F669D9" w:rsidRDefault="00462AAB" w:rsidP="00A36F34">
            <w:pPr>
              <w:tabs>
                <w:tab w:val="left" w:pos="7920"/>
              </w:tabs>
              <w:jc w:val="right"/>
              <w:rPr>
                <w:rFonts w:ascii="Arial" w:hAnsi="Arial" w:cs="Arial"/>
                <w:b/>
                <w:sz w:val="24"/>
                <w:lang w:eastAsia="en-GB"/>
              </w:rPr>
            </w:pPr>
            <w:r w:rsidRPr="00542079">
              <w:rPr>
                <w:rFonts w:ascii="Arial" w:hAnsi="Arial" w:cs="Arial"/>
                <w:b/>
                <w:sz w:val="24"/>
                <w:lang w:eastAsia="en-GB"/>
              </w:rPr>
              <w:t>1,437,440</w:t>
            </w:r>
          </w:p>
        </w:tc>
      </w:tr>
      <w:tr w:rsidR="00C946BF" w:rsidRPr="00F669D9" w14:paraId="402716BD" w14:textId="77777777" w:rsidTr="00923DB7">
        <w:trPr>
          <w:trHeight w:hRule="exact" w:val="1734"/>
        </w:trPr>
        <w:tc>
          <w:tcPr>
            <w:tcW w:w="10296" w:type="dxa"/>
            <w:gridSpan w:val="5"/>
            <w:tcBorders>
              <w:top w:val="single" w:sz="12" w:space="0" w:color="auto"/>
              <w:bottom w:val="single" w:sz="4" w:space="0" w:color="auto"/>
            </w:tcBorders>
            <w:shd w:val="clear" w:color="auto" w:fill="auto"/>
          </w:tcPr>
          <w:p w14:paraId="6F0D43F2"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6AF47B32" w14:textId="6F0FD6A0" w:rsidR="00C946BF" w:rsidRPr="00F669D9" w:rsidRDefault="00C946BF" w:rsidP="00106C9F">
            <w:pPr>
              <w:tabs>
                <w:tab w:val="left" w:pos="7920"/>
              </w:tabs>
              <w:rPr>
                <w:rFonts w:ascii="Arial" w:hAnsi="Arial" w:cs="Arial"/>
                <w:b/>
                <w:sz w:val="24"/>
                <w:lang w:eastAsia="en-GB"/>
              </w:rPr>
            </w:pPr>
            <w:r w:rsidRPr="00F669D9">
              <w:rPr>
                <w:rFonts w:ascii="Arial" w:hAnsi="Arial" w:cs="Arial"/>
                <w:sz w:val="24"/>
                <w:lang w:eastAsia="en-GB"/>
              </w:rPr>
              <w:t xml:space="preserve">The monetised benefit relates to the reduction in the costs of communicating information to creditors. This has been calculated at </w:t>
            </w:r>
            <w:r w:rsidR="003471AE" w:rsidRPr="00F669D9">
              <w:rPr>
                <w:rFonts w:ascii="Arial" w:hAnsi="Arial" w:cs="Arial"/>
                <w:sz w:val="24"/>
                <w:lang w:eastAsia="en-GB"/>
              </w:rPr>
              <w:t>£</w:t>
            </w:r>
            <w:r w:rsidR="001267A3">
              <w:rPr>
                <w:rFonts w:ascii="Arial" w:hAnsi="Arial" w:cs="Arial"/>
                <w:sz w:val="24"/>
                <w:lang w:eastAsia="en-GB"/>
              </w:rPr>
              <w:t>166</w:t>
            </w:r>
            <w:r w:rsidR="003471AE" w:rsidRPr="00F669D9">
              <w:rPr>
                <w:rFonts w:ascii="Arial" w:hAnsi="Arial" w:cs="Arial"/>
                <w:sz w:val="24"/>
                <w:lang w:eastAsia="en-GB"/>
              </w:rPr>
              <w:t>,</w:t>
            </w:r>
            <w:r w:rsidR="00106C9F" w:rsidRPr="00F669D9">
              <w:rPr>
                <w:rFonts w:ascii="Arial" w:hAnsi="Arial" w:cs="Arial"/>
                <w:sz w:val="24"/>
                <w:lang w:eastAsia="en-GB"/>
              </w:rPr>
              <w:t>9</w:t>
            </w:r>
            <w:r w:rsidR="001267A3">
              <w:rPr>
                <w:rFonts w:ascii="Arial" w:hAnsi="Arial" w:cs="Arial"/>
                <w:sz w:val="24"/>
                <w:lang w:eastAsia="en-GB"/>
              </w:rPr>
              <w:t>9</w:t>
            </w:r>
            <w:r w:rsidR="00106C9F" w:rsidRPr="00F669D9">
              <w:rPr>
                <w:rFonts w:ascii="Arial" w:hAnsi="Arial" w:cs="Arial"/>
                <w:sz w:val="24"/>
                <w:lang w:eastAsia="en-GB"/>
              </w:rPr>
              <w:t>5</w:t>
            </w:r>
            <w:r w:rsidRPr="00F669D9">
              <w:rPr>
                <w:rFonts w:ascii="Arial" w:hAnsi="Arial" w:cs="Arial"/>
                <w:sz w:val="24"/>
                <w:lang w:eastAsia="en-GB"/>
              </w:rPr>
              <w:t xml:space="preserve"> pa (see evidence base).</w:t>
            </w:r>
            <w:r w:rsidRPr="00F669D9">
              <w:rPr>
                <w:rFonts w:ascii="Arial" w:hAnsi="Arial" w:cs="Arial"/>
                <w:color w:val="FF0000"/>
                <w:sz w:val="24"/>
                <w:lang w:eastAsia="en-GB"/>
              </w:rPr>
              <w:t xml:space="preserve"> </w:t>
            </w:r>
          </w:p>
        </w:tc>
      </w:tr>
      <w:tr w:rsidR="00C946BF" w:rsidRPr="00F669D9" w14:paraId="091C5B18" w14:textId="77777777" w:rsidTr="002C3FC4">
        <w:trPr>
          <w:trHeight w:hRule="exact" w:val="1418"/>
        </w:trPr>
        <w:tc>
          <w:tcPr>
            <w:tcW w:w="10296" w:type="dxa"/>
            <w:gridSpan w:val="5"/>
            <w:shd w:val="clear" w:color="auto" w:fill="auto"/>
          </w:tcPr>
          <w:p w14:paraId="36A027F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39298692" w14:textId="3C6CE855"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w:t>
            </w:r>
            <w:r w:rsidR="001076DD" w:rsidRPr="00F669D9">
              <w:rPr>
                <w:rFonts w:ascii="Arial" w:hAnsi="Arial" w:cs="Arial"/>
                <w:sz w:val="24"/>
                <w:lang w:eastAsia="en-GB"/>
              </w:rPr>
              <w:t>A</w:t>
            </w:r>
          </w:p>
        </w:tc>
      </w:tr>
      <w:tr w:rsidR="00C946BF" w:rsidRPr="00F669D9" w14:paraId="76CAF9CC" w14:textId="77777777" w:rsidTr="002C3FC4">
        <w:trPr>
          <w:trHeight w:hRule="exact" w:val="1418"/>
        </w:trPr>
        <w:tc>
          <w:tcPr>
            <w:tcW w:w="10296" w:type="dxa"/>
            <w:gridSpan w:val="5"/>
            <w:tcBorders>
              <w:bottom w:val="single" w:sz="4" w:space="0" w:color="auto"/>
            </w:tcBorders>
            <w:shd w:val="clear" w:color="auto" w:fill="auto"/>
          </w:tcPr>
          <w:p w14:paraId="1FDF6935"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58D3E6A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 xml:space="preserve">See evidence base. </w:t>
            </w:r>
          </w:p>
          <w:p w14:paraId="54446AAF" w14:textId="77777777" w:rsidR="00C946BF" w:rsidRPr="00F669D9" w:rsidRDefault="00C946BF" w:rsidP="00C946BF">
            <w:pPr>
              <w:rPr>
                <w:rFonts w:ascii="Arial" w:hAnsi="Arial" w:cs="Arial"/>
                <w:sz w:val="24"/>
                <w:lang w:eastAsia="en-GB"/>
              </w:rPr>
            </w:pPr>
          </w:p>
          <w:p w14:paraId="5FBDA97E" w14:textId="77777777" w:rsidR="00C946BF" w:rsidRPr="00F669D9" w:rsidRDefault="00C946BF" w:rsidP="00C946BF">
            <w:pPr>
              <w:rPr>
                <w:rFonts w:ascii="Arial" w:hAnsi="Arial" w:cs="Arial"/>
                <w:sz w:val="24"/>
                <w:lang w:eastAsia="en-GB"/>
              </w:rPr>
            </w:pPr>
          </w:p>
          <w:p w14:paraId="0A1C3286" w14:textId="77777777" w:rsidR="00C946BF" w:rsidRPr="00F669D9" w:rsidRDefault="00C946BF" w:rsidP="00C946BF">
            <w:pPr>
              <w:jc w:val="center"/>
              <w:rPr>
                <w:rFonts w:ascii="Arial" w:hAnsi="Arial" w:cs="Arial"/>
                <w:sz w:val="24"/>
                <w:lang w:eastAsia="en-GB"/>
              </w:rPr>
            </w:pPr>
          </w:p>
        </w:tc>
      </w:tr>
    </w:tbl>
    <w:p w14:paraId="63DDED03" w14:textId="77777777" w:rsidR="00C946BF" w:rsidRPr="00F669D9" w:rsidRDefault="00C946BF" w:rsidP="00923DB7">
      <w:pPr>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Proposal 6 Policy Option </w:t>
      </w:r>
      <w:r w:rsidRPr="00F669D9">
        <w:rPr>
          <w:rFonts w:ascii="Arial" w:hAnsi="Arial" w:cs="Arial"/>
          <w:sz w:val="32"/>
          <w:szCs w:val="28"/>
          <w:lang w:eastAsia="en-GB"/>
        </w:rPr>
        <w:fldChar w:fldCharType="begin">
          <w:ffData>
            <w:name w:val="OptionNumber"/>
            <w:enabled w:val="0"/>
            <w:calcOnExit w:val="0"/>
            <w:textInput>
              <w:type w:val="number"/>
              <w:default w:val="1"/>
              <w:format w:val="0"/>
            </w:textInput>
          </w:ffData>
        </w:fldChar>
      </w:r>
      <w:r w:rsidRPr="00F669D9">
        <w:rPr>
          <w:rFonts w:ascii="Arial" w:hAnsi="Arial" w:cs="Arial"/>
          <w:sz w:val="32"/>
          <w:szCs w:val="28"/>
          <w:lang w:eastAsia="en-GB"/>
        </w:rPr>
        <w:instrText xml:space="preserve"> FORMTEXT </w:instrText>
      </w:r>
      <w:r w:rsidRPr="00F669D9">
        <w:rPr>
          <w:rFonts w:ascii="Arial" w:hAnsi="Arial" w:cs="Arial"/>
          <w:sz w:val="32"/>
          <w:szCs w:val="28"/>
          <w:lang w:eastAsia="en-GB"/>
        </w:rPr>
      </w:r>
      <w:r w:rsidRPr="00F669D9">
        <w:rPr>
          <w:rFonts w:ascii="Arial" w:hAnsi="Arial" w:cs="Arial"/>
          <w:sz w:val="32"/>
          <w:szCs w:val="28"/>
          <w:lang w:eastAsia="en-GB"/>
        </w:rPr>
        <w:fldChar w:fldCharType="separate"/>
      </w:r>
      <w:r w:rsidRPr="00F669D9">
        <w:rPr>
          <w:rFonts w:ascii="Arial" w:hAnsi="Arial" w:cs="Arial"/>
          <w:noProof/>
          <w:sz w:val="32"/>
          <w:szCs w:val="28"/>
          <w:lang w:eastAsia="en-GB"/>
        </w:rPr>
        <w:t>1</w:t>
      </w:r>
      <w:r w:rsidRPr="00F669D9">
        <w:rPr>
          <w:rFonts w:ascii="Arial" w:hAnsi="Arial" w:cs="Arial"/>
          <w:sz w:val="32"/>
          <w:szCs w:val="28"/>
          <w:lang w:eastAsia="en-GB"/>
        </w:rPr>
        <w:fldChar w:fldCharType="end"/>
      </w:r>
    </w:p>
    <w:p w14:paraId="53DA6720" w14:textId="77777777" w:rsidR="00C946BF" w:rsidRPr="00F669D9" w:rsidRDefault="00C946BF" w:rsidP="00C946BF">
      <w:pPr>
        <w:rPr>
          <w:rFonts w:ascii="Arial" w:hAnsi="Arial" w:cs="Arial"/>
          <w:sz w:val="24"/>
          <w:lang w:eastAsia="en-GB"/>
        </w:rPr>
      </w:pPr>
      <w:r w:rsidRPr="00F669D9">
        <w:rPr>
          <w:rFonts w:ascii="Arial" w:hAnsi="Arial" w:cs="Arial"/>
          <w:sz w:val="24"/>
          <w:lang w:eastAsia="en-GB"/>
        </w:rPr>
        <w:t>Description: To double the period for which an administrator’s appointment can be extended with the consent of creditors to one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21F15B3F" w14:textId="77777777" w:rsidTr="00542079">
        <w:tc>
          <w:tcPr>
            <w:tcW w:w="1648" w:type="dxa"/>
            <w:tcBorders>
              <w:bottom w:val="nil"/>
            </w:tcBorders>
            <w:shd w:val="clear" w:color="auto" w:fill="auto"/>
          </w:tcPr>
          <w:p w14:paraId="0087E8FF" w14:textId="77777777" w:rsidR="00C946BF" w:rsidRPr="00F669D9" w:rsidRDefault="00197C79"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2919" w:type="dxa"/>
            <w:gridSpan w:val="2"/>
            <w:tcBorders>
              <w:bottom w:val="nil"/>
            </w:tcBorders>
            <w:shd w:val="clear" w:color="auto" w:fill="auto"/>
          </w:tcPr>
          <w:p w14:paraId="79022C91"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488" w:type="dxa"/>
            <w:tcBorders>
              <w:bottom w:val="nil"/>
            </w:tcBorders>
            <w:shd w:val="clear" w:color="auto" w:fill="auto"/>
          </w:tcPr>
          <w:p w14:paraId="63749DC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1" w:type="dxa"/>
            <w:tcBorders>
              <w:bottom w:val="nil"/>
            </w:tcBorders>
            <w:shd w:val="clear" w:color="auto" w:fill="auto"/>
          </w:tcPr>
          <w:p w14:paraId="0BD5BE4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7C1C59B4" w14:textId="77777777" w:rsidTr="00542079">
        <w:tc>
          <w:tcPr>
            <w:tcW w:w="1648" w:type="dxa"/>
            <w:tcBorders>
              <w:top w:val="nil"/>
            </w:tcBorders>
            <w:shd w:val="clear" w:color="auto" w:fill="auto"/>
          </w:tcPr>
          <w:p w14:paraId="4346553B" w14:textId="77777777" w:rsidR="00C946BF" w:rsidRPr="00F669D9" w:rsidRDefault="00C946BF" w:rsidP="002C3FC4">
            <w:pPr>
              <w:tabs>
                <w:tab w:val="left" w:pos="7920"/>
              </w:tabs>
              <w:rPr>
                <w:rFonts w:ascii="Arial" w:hAnsi="Arial" w:cs="Arial"/>
                <w:sz w:val="20"/>
                <w:szCs w:val="18"/>
                <w:lang w:eastAsia="en-GB"/>
              </w:rPr>
            </w:pPr>
          </w:p>
        </w:tc>
        <w:tc>
          <w:tcPr>
            <w:tcW w:w="1960" w:type="dxa"/>
            <w:tcBorders>
              <w:top w:val="nil"/>
              <w:right w:val="nil"/>
            </w:tcBorders>
            <w:shd w:val="clear" w:color="auto" w:fill="auto"/>
          </w:tcPr>
          <w:p w14:paraId="7C408E00"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59" w:type="dxa"/>
            <w:tcBorders>
              <w:top w:val="nil"/>
              <w:left w:val="nil"/>
            </w:tcBorders>
            <w:shd w:val="clear" w:color="auto" w:fill="auto"/>
          </w:tcPr>
          <w:p w14:paraId="53948079"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488" w:type="dxa"/>
            <w:tcBorders>
              <w:top w:val="nil"/>
            </w:tcBorders>
            <w:shd w:val="clear" w:color="auto" w:fill="auto"/>
          </w:tcPr>
          <w:p w14:paraId="03118025"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1" w:type="dxa"/>
            <w:tcBorders>
              <w:top w:val="nil"/>
            </w:tcBorders>
            <w:shd w:val="clear" w:color="auto" w:fill="auto"/>
          </w:tcPr>
          <w:p w14:paraId="516DCB48"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38B8E3A4" w14:textId="77777777" w:rsidTr="00542079">
        <w:trPr>
          <w:trHeight w:hRule="exact" w:val="255"/>
        </w:trPr>
        <w:tc>
          <w:tcPr>
            <w:tcW w:w="1648" w:type="dxa"/>
            <w:shd w:val="clear" w:color="auto" w:fill="auto"/>
          </w:tcPr>
          <w:p w14:paraId="66AA495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0" w:type="dxa"/>
            <w:shd w:val="clear" w:color="auto" w:fill="auto"/>
            <w:vAlign w:val="center"/>
          </w:tcPr>
          <w:p w14:paraId="2DCCB805"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val="restart"/>
            <w:shd w:val="clear" w:color="auto" w:fill="auto"/>
          </w:tcPr>
          <w:p w14:paraId="21BC65B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488" w:type="dxa"/>
            <w:shd w:val="clear" w:color="auto" w:fill="auto"/>
            <w:vAlign w:val="center"/>
          </w:tcPr>
          <w:p w14:paraId="5398004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shd w:val="clear" w:color="auto" w:fill="auto"/>
            <w:vAlign w:val="center"/>
          </w:tcPr>
          <w:p w14:paraId="094F0D2B"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29DE67E6" w14:textId="77777777" w:rsidTr="00542079">
        <w:trPr>
          <w:trHeight w:hRule="exact" w:val="255"/>
        </w:trPr>
        <w:tc>
          <w:tcPr>
            <w:tcW w:w="1648" w:type="dxa"/>
            <w:tcBorders>
              <w:bottom w:val="single" w:sz="12" w:space="0" w:color="auto"/>
            </w:tcBorders>
            <w:shd w:val="clear" w:color="auto" w:fill="auto"/>
          </w:tcPr>
          <w:p w14:paraId="2801ED2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0" w:type="dxa"/>
            <w:tcBorders>
              <w:bottom w:val="single" w:sz="12" w:space="0" w:color="auto"/>
            </w:tcBorders>
            <w:shd w:val="clear" w:color="auto" w:fill="auto"/>
            <w:vAlign w:val="center"/>
          </w:tcPr>
          <w:p w14:paraId="6CF4FF6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tcBorders>
              <w:bottom w:val="single" w:sz="12" w:space="0" w:color="auto"/>
            </w:tcBorders>
            <w:shd w:val="clear" w:color="auto" w:fill="auto"/>
          </w:tcPr>
          <w:p w14:paraId="0DF74919" w14:textId="77777777" w:rsidR="00C946BF" w:rsidRPr="00F669D9" w:rsidRDefault="00C946BF" w:rsidP="002C3FC4">
            <w:pPr>
              <w:tabs>
                <w:tab w:val="left" w:pos="7920"/>
              </w:tabs>
              <w:jc w:val="right"/>
              <w:rPr>
                <w:rFonts w:ascii="Arial" w:hAnsi="Arial" w:cs="Arial"/>
                <w:b/>
                <w:sz w:val="24"/>
                <w:lang w:eastAsia="en-GB"/>
              </w:rPr>
            </w:pPr>
          </w:p>
        </w:tc>
        <w:tc>
          <w:tcPr>
            <w:tcW w:w="2488" w:type="dxa"/>
            <w:tcBorders>
              <w:bottom w:val="single" w:sz="12" w:space="0" w:color="auto"/>
            </w:tcBorders>
            <w:shd w:val="clear" w:color="auto" w:fill="auto"/>
            <w:vAlign w:val="center"/>
          </w:tcPr>
          <w:p w14:paraId="62BBF19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tcBorders>
              <w:bottom w:val="single" w:sz="12" w:space="0" w:color="auto"/>
            </w:tcBorders>
            <w:shd w:val="clear" w:color="auto" w:fill="auto"/>
            <w:vAlign w:val="center"/>
          </w:tcPr>
          <w:p w14:paraId="5F2F04F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405E2150" w14:textId="77777777" w:rsidTr="00542079">
        <w:trPr>
          <w:trHeight w:hRule="exact" w:val="284"/>
        </w:trPr>
        <w:tc>
          <w:tcPr>
            <w:tcW w:w="1648" w:type="dxa"/>
            <w:tcBorders>
              <w:top w:val="single" w:sz="12" w:space="0" w:color="auto"/>
              <w:left w:val="single" w:sz="12" w:space="0" w:color="auto"/>
              <w:bottom w:val="single" w:sz="12" w:space="0" w:color="auto"/>
              <w:right w:val="single" w:sz="12" w:space="0" w:color="auto"/>
            </w:tcBorders>
            <w:shd w:val="clear" w:color="auto" w:fill="auto"/>
          </w:tcPr>
          <w:p w14:paraId="5444B92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0" w:type="dxa"/>
            <w:tcBorders>
              <w:top w:val="single" w:sz="12" w:space="0" w:color="auto"/>
              <w:left w:val="single" w:sz="12" w:space="0" w:color="auto"/>
              <w:bottom w:val="single" w:sz="12" w:space="0" w:color="auto"/>
              <w:right w:val="single" w:sz="12" w:space="0" w:color="auto"/>
            </w:tcBorders>
            <w:shd w:val="clear" w:color="auto" w:fill="auto"/>
          </w:tcPr>
          <w:p w14:paraId="6B80A5E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959" w:type="dxa"/>
            <w:vMerge/>
            <w:tcBorders>
              <w:top w:val="single" w:sz="12" w:space="0" w:color="auto"/>
              <w:left w:val="single" w:sz="12" w:space="0" w:color="auto"/>
              <w:bottom w:val="single" w:sz="12" w:space="0" w:color="auto"/>
              <w:right w:val="single" w:sz="12" w:space="0" w:color="auto"/>
            </w:tcBorders>
            <w:shd w:val="clear" w:color="auto" w:fill="auto"/>
          </w:tcPr>
          <w:p w14:paraId="416A3FE0" w14:textId="77777777" w:rsidR="00C946BF" w:rsidRPr="00F669D9" w:rsidRDefault="00C946BF" w:rsidP="002C3FC4">
            <w:pPr>
              <w:tabs>
                <w:tab w:val="left" w:pos="7920"/>
              </w:tabs>
              <w:jc w:val="right"/>
              <w:rPr>
                <w:rFonts w:ascii="Arial" w:hAnsi="Arial" w:cs="Arial"/>
                <w:b/>
                <w:sz w:val="24"/>
                <w:lang w:eastAsia="en-GB"/>
              </w:rPr>
            </w:pPr>
          </w:p>
        </w:tc>
        <w:tc>
          <w:tcPr>
            <w:tcW w:w="2488" w:type="dxa"/>
            <w:tcBorders>
              <w:top w:val="single" w:sz="12" w:space="0" w:color="auto"/>
              <w:left w:val="single" w:sz="12" w:space="0" w:color="auto"/>
              <w:bottom w:val="single" w:sz="12" w:space="0" w:color="auto"/>
              <w:right w:val="single" w:sz="12" w:space="0" w:color="auto"/>
            </w:tcBorders>
            <w:shd w:val="clear" w:color="auto" w:fill="auto"/>
          </w:tcPr>
          <w:p w14:paraId="2421590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961" w:type="dxa"/>
            <w:tcBorders>
              <w:top w:val="single" w:sz="12" w:space="0" w:color="auto"/>
              <w:left w:val="single" w:sz="12" w:space="0" w:color="auto"/>
              <w:bottom w:val="single" w:sz="12" w:space="0" w:color="auto"/>
              <w:right w:val="single" w:sz="12" w:space="0" w:color="auto"/>
            </w:tcBorders>
            <w:shd w:val="clear" w:color="auto" w:fill="auto"/>
          </w:tcPr>
          <w:p w14:paraId="2E605308" w14:textId="77777777" w:rsidR="00C946BF" w:rsidRPr="00F669D9" w:rsidRDefault="0076574C"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r>
      <w:tr w:rsidR="00C946BF" w:rsidRPr="00F669D9" w14:paraId="1F896487" w14:textId="77777777" w:rsidTr="00542079">
        <w:trPr>
          <w:trHeight w:hRule="exact" w:val="1418"/>
        </w:trPr>
        <w:tc>
          <w:tcPr>
            <w:tcW w:w="9016" w:type="dxa"/>
            <w:gridSpan w:val="5"/>
            <w:tcBorders>
              <w:top w:val="single" w:sz="12" w:space="0" w:color="auto"/>
            </w:tcBorders>
            <w:shd w:val="clear" w:color="auto" w:fill="auto"/>
          </w:tcPr>
          <w:p w14:paraId="7630D7D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4AD66FB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 xml:space="preserve">None. </w:t>
            </w:r>
          </w:p>
        </w:tc>
      </w:tr>
      <w:tr w:rsidR="00C946BF" w:rsidRPr="00F669D9" w14:paraId="52A7F02E" w14:textId="77777777" w:rsidTr="00542079">
        <w:trPr>
          <w:trHeight w:hRule="exact" w:val="1418"/>
        </w:trPr>
        <w:tc>
          <w:tcPr>
            <w:tcW w:w="9016" w:type="dxa"/>
            <w:gridSpan w:val="5"/>
            <w:shd w:val="clear" w:color="auto" w:fill="auto"/>
          </w:tcPr>
          <w:p w14:paraId="74E251BA"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29663FBD" w14:textId="77777777" w:rsidR="00C946BF" w:rsidRPr="00F669D9" w:rsidRDefault="00C946BF" w:rsidP="002C3FC4">
            <w:pPr>
              <w:tabs>
                <w:tab w:val="left" w:pos="7920"/>
              </w:tabs>
              <w:rPr>
                <w:rFonts w:ascii="Arial" w:hAnsi="Arial" w:cs="Arial"/>
                <w:szCs w:val="20"/>
                <w:lang w:eastAsia="en-GB"/>
              </w:rPr>
            </w:pPr>
            <w:r w:rsidRPr="00F669D9">
              <w:rPr>
                <w:rFonts w:ascii="Arial" w:hAnsi="Arial" w:cs="Arial"/>
                <w:sz w:val="24"/>
                <w:lang w:eastAsia="en-GB"/>
              </w:rPr>
              <w:t>N/A</w:t>
            </w:r>
          </w:p>
        </w:tc>
      </w:tr>
      <w:tr w:rsidR="00C946BF" w:rsidRPr="00F669D9" w14:paraId="205B0F9D" w14:textId="77777777" w:rsidTr="00542079">
        <w:tc>
          <w:tcPr>
            <w:tcW w:w="1648" w:type="dxa"/>
            <w:tcBorders>
              <w:bottom w:val="nil"/>
            </w:tcBorders>
            <w:shd w:val="clear" w:color="auto" w:fill="auto"/>
          </w:tcPr>
          <w:p w14:paraId="0FB5E93C" w14:textId="77777777" w:rsidR="00C946BF" w:rsidRPr="00F669D9" w:rsidRDefault="00197C79"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2919" w:type="dxa"/>
            <w:gridSpan w:val="2"/>
            <w:tcBorders>
              <w:bottom w:val="nil"/>
            </w:tcBorders>
            <w:shd w:val="clear" w:color="auto" w:fill="auto"/>
          </w:tcPr>
          <w:p w14:paraId="50C1521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2488" w:type="dxa"/>
            <w:tcBorders>
              <w:bottom w:val="nil"/>
            </w:tcBorders>
            <w:shd w:val="clear" w:color="auto" w:fill="auto"/>
          </w:tcPr>
          <w:p w14:paraId="2376945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1961" w:type="dxa"/>
            <w:tcBorders>
              <w:bottom w:val="nil"/>
            </w:tcBorders>
            <w:shd w:val="clear" w:color="auto" w:fill="auto"/>
          </w:tcPr>
          <w:p w14:paraId="1725CDF6"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0F2C4A3C" w14:textId="77777777" w:rsidTr="00542079">
        <w:tc>
          <w:tcPr>
            <w:tcW w:w="1648" w:type="dxa"/>
            <w:tcBorders>
              <w:top w:val="nil"/>
            </w:tcBorders>
            <w:shd w:val="clear" w:color="auto" w:fill="auto"/>
          </w:tcPr>
          <w:p w14:paraId="6072CB2E" w14:textId="77777777" w:rsidR="00C946BF" w:rsidRPr="00F669D9" w:rsidRDefault="00C946BF" w:rsidP="002C3FC4">
            <w:pPr>
              <w:tabs>
                <w:tab w:val="left" w:pos="7920"/>
              </w:tabs>
              <w:rPr>
                <w:rFonts w:ascii="Arial" w:hAnsi="Arial" w:cs="Arial"/>
                <w:b/>
                <w:sz w:val="24"/>
                <w:lang w:eastAsia="en-GB"/>
              </w:rPr>
            </w:pPr>
          </w:p>
        </w:tc>
        <w:tc>
          <w:tcPr>
            <w:tcW w:w="1960" w:type="dxa"/>
            <w:tcBorders>
              <w:top w:val="nil"/>
              <w:right w:val="nil"/>
            </w:tcBorders>
            <w:shd w:val="clear" w:color="auto" w:fill="auto"/>
          </w:tcPr>
          <w:p w14:paraId="2EE9990D"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959" w:type="dxa"/>
            <w:tcBorders>
              <w:top w:val="nil"/>
              <w:left w:val="nil"/>
            </w:tcBorders>
            <w:shd w:val="clear" w:color="auto" w:fill="auto"/>
          </w:tcPr>
          <w:p w14:paraId="52A14C6E"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2488" w:type="dxa"/>
            <w:tcBorders>
              <w:top w:val="nil"/>
            </w:tcBorders>
            <w:shd w:val="clear" w:color="auto" w:fill="auto"/>
          </w:tcPr>
          <w:p w14:paraId="10FE0775"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1961" w:type="dxa"/>
            <w:tcBorders>
              <w:top w:val="nil"/>
            </w:tcBorders>
            <w:shd w:val="clear" w:color="auto" w:fill="auto"/>
          </w:tcPr>
          <w:p w14:paraId="7C70D1C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44FC29A0" w14:textId="77777777" w:rsidTr="00542079">
        <w:trPr>
          <w:trHeight w:hRule="exact" w:val="255"/>
        </w:trPr>
        <w:tc>
          <w:tcPr>
            <w:tcW w:w="1648" w:type="dxa"/>
            <w:shd w:val="clear" w:color="auto" w:fill="auto"/>
          </w:tcPr>
          <w:p w14:paraId="3128A75B"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1960" w:type="dxa"/>
            <w:shd w:val="clear" w:color="auto" w:fill="auto"/>
          </w:tcPr>
          <w:p w14:paraId="7FA9137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val="restart"/>
            <w:shd w:val="clear" w:color="auto" w:fill="auto"/>
          </w:tcPr>
          <w:p w14:paraId="145BB78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2488" w:type="dxa"/>
            <w:shd w:val="clear" w:color="auto" w:fill="auto"/>
          </w:tcPr>
          <w:p w14:paraId="1D9CC26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shd w:val="clear" w:color="auto" w:fill="auto"/>
          </w:tcPr>
          <w:p w14:paraId="21DA0B9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2F0EF54C" w14:textId="77777777" w:rsidTr="00542079">
        <w:trPr>
          <w:trHeight w:hRule="exact" w:val="255"/>
        </w:trPr>
        <w:tc>
          <w:tcPr>
            <w:tcW w:w="1648" w:type="dxa"/>
            <w:tcBorders>
              <w:bottom w:val="single" w:sz="12" w:space="0" w:color="auto"/>
            </w:tcBorders>
            <w:shd w:val="clear" w:color="auto" w:fill="auto"/>
          </w:tcPr>
          <w:p w14:paraId="18D5C3A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1960" w:type="dxa"/>
            <w:tcBorders>
              <w:bottom w:val="single" w:sz="12" w:space="0" w:color="auto"/>
            </w:tcBorders>
            <w:shd w:val="clear" w:color="auto" w:fill="auto"/>
          </w:tcPr>
          <w:p w14:paraId="5BC0BAE8"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959" w:type="dxa"/>
            <w:vMerge/>
            <w:tcBorders>
              <w:bottom w:val="single" w:sz="12" w:space="0" w:color="auto"/>
            </w:tcBorders>
            <w:shd w:val="clear" w:color="auto" w:fill="auto"/>
          </w:tcPr>
          <w:p w14:paraId="0BCF482D" w14:textId="77777777" w:rsidR="00C946BF" w:rsidRPr="00F669D9" w:rsidRDefault="00C946BF" w:rsidP="002C3FC4">
            <w:pPr>
              <w:tabs>
                <w:tab w:val="left" w:pos="7920"/>
              </w:tabs>
              <w:rPr>
                <w:rFonts w:ascii="Arial" w:hAnsi="Arial" w:cs="Arial"/>
                <w:b/>
                <w:sz w:val="24"/>
                <w:lang w:eastAsia="en-GB"/>
              </w:rPr>
            </w:pPr>
          </w:p>
        </w:tc>
        <w:tc>
          <w:tcPr>
            <w:tcW w:w="2488" w:type="dxa"/>
            <w:tcBorders>
              <w:bottom w:val="single" w:sz="12" w:space="0" w:color="auto"/>
            </w:tcBorders>
            <w:shd w:val="clear" w:color="auto" w:fill="auto"/>
          </w:tcPr>
          <w:p w14:paraId="2A109D6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961" w:type="dxa"/>
            <w:tcBorders>
              <w:bottom w:val="single" w:sz="12" w:space="0" w:color="auto"/>
            </w:tcBorders>
            <w:shd w:val="clear" w:color="auto" w:fill="auto"/>
          </w:tcPr>
          <w:p w14:paraId="5A73FF1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0057F0A0" w14:textId="77777777" w:rsidTr="00542079">
        <w:trPr>
          <w:trHeight w:hRule="exact" w:val="284"/>
        </w:trPr>
        <w:tc>
          <w:tcPr>
            <w:tcW w:w="1648" w:type="dxa"/>
            <w:tcBorders>
              <w:top w:val="single" w:sz="12" w:space="0" w:color="auto"/>
              <w:left w:val="single" w:sz="12" w:space="0" w:color="auto"/>
              <w:bottom w:val="single" w:sz="12" w:space="0" w:color="auto"/>
              <w:right w:val="single" w:sz="12" w:space="0" w:color="auto"/>
            </w:tcBorders>
            <w:shd w:val="clear" w:color="auto" w:fill="auto"/>
          </w:tcPr>
          <w:p w14:paraId="6BE51E7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1960" w:type="dxa"/>
            <w:tcBorders>
              <w:top w:val="single" w:sz="12" w:space="0" w:color="auto"/>
              <w:left w:val="single" w:sz="12" w:space="0" w:color="auto"/>
              <w:bottom w:val="single" w:sz="12" w:space="0" w:color="auto"/>
              <w:right w:val="single" w:sz="12" w:space="0" w:color="auto"/>
            </w:tcBorders>
            <w:shd w:val="clear" w:color="auto" w:fill="auto"/>
          </w:tcPr>
          <w:p w14:paraId="4FCE2AAC" w14:textId="77777777" w:rsidR="00C946BF" w:rsidRPr="00F669D9" w:rsidRDefault="00C946BF" w:rsidP="002C3FC4">
            <w:pPr>
              <w:tabs>
                <w:tab w:val="left" w:pos="7920"/>
              </w:tabs>
              <w:jc w:val="right"/>
              <w:rPr>
                <w:rFonts w:ascii="Arial" w:hAnsi="Arial" w:cs="Arial"/>
                <w:b/>
                <w:sz w:val="24"/>
                <w:lang w:eastAsia="en-GB"/>
              </w:rPr>
            </w:pPr>
          </w:p>
        </w:tc>
        <w:tc>
          <w:tcPr>
            <w:tcW w:w="959" w:type="dxa"/>
            <w:vMerge/>
            <w:tcBorders>
              <w:top w:val="single" w:sz="12" w:space="0" w:color="auto"/>
              <w:left w:val="single" w:sz="12" w:space="0" w:color="auto"/>
              <w:bottom w:val="single" w:sz="12" w:space="0" w:color="auto"/>
              <w:right w:val="single" w:sz="12" w:space="0" w:color="auto"/>
            </w:tcBorders>
            <w:shd w:val="clear" w:color="auto" w:fill="auto"/>
          </w:tcPr>
          <w:p w14:paraId="3347DCEE" w14:textId="77777777" w:rsidR="00C946BF" w:rsidRPr="00F669D9" w:rsidRDefault="00C946BF" w:rsidP="002C3FC4">
            <w:pPr>
              <w:tabs>
                <w:tab w:val="left" w:pos="7920"/>
              </w:tabs>
              <w:rPr>
                <w:rFonts w:ascii="Arial" w:hAnsi="Arial" w:cs="Arial"/>
                <w:b/>
                <w:sz w:val="24"/>
                <w:lang w:eastAsia="en-GB"/>
              </w:rPr>
            </w:pPr>
          </w:p>
        </w:tc>
        <w:tc>
          <w:tcPr>
            <w:tcW w:w="2488" w:type="dxa"/>
            <w:tcBorders>
              <w:top w:val="single" w:sz="12" w:space="0" w:color="auto"/>
              <w:left w:val="single" w:sz="12" w:space="0" w:color="auto"/>
              <w:bottom w:val="single" w:sz="12" w:space="0" w:color="auto"/>
              <w:right w:val="single" w:sz="12" w:space="0" w:color="auto"/>
            </w:tcBorders>
            <w:shd w:val="clear" w:color="auto" w:fill="auto"/>
          </w:tcPr>
          <w:p w14:paraId="66F36522" w14:textId="77777777" w:rsidR="00C946BF" w:rsidRPr="00F669D9" w:rsidRDefault="000A5ADD" w:rsidP="002C3FC4">
            <w:pPr>
              <w:tabs>
                <w:tab w:val="left" w:pos="7920"/>
              </w:tabs>
              <w:jc w:val="right"/>
              <w:rPr>
                <w:rFonts w:ascii="Arial" w:hAnsi="Arial" w:cs="Arial"/>
                <w:b/>
                <w:sz w:val="24"/>
                <w:lang w:eastAsia="en-GB"/>
              </w:rPr>
            </w:pPr>
            <w:r w:rsidRPr="00F669D9">
              <w:rPr>
                <w:rFonts w:ascii="Arial" w:hAnsi="Arial" w:cs="Arial"/>
                <w:b/>
                <w:sz w:val="24"/>
                <w:lang w:eastAsia="en-GB"/>
              </w:rPr>
              <w:t>15</w:t>
            </w:r>
            <w:r w:rsidR="005F6CB5" w:rsidRPr="00F669D9">
              <w:rPr>
                <w:rFonts w:ascii="Arial" w:hAnsi="Arial" w:cs="Arial"/>
                <w:b/>
                <w:sz w:val="24"/>
                <w:lang w:eastAsia="en-GB"/>
              </w:rPr>
              <w:t>,</w:t>
            </w:r>
            <w:r w:rsidRPr="00F669D9">
              <w:rPr>
                <w:rFonts w:ascii="Arial" w:hAnsi="Arial" w:cs="Arial"/>
                <w:b/>
                <w:sz w:val="24"/>
                <w:lang w:eastAsia="en-GB"/>
              </w:rPr>
              <w:t>000</w:t>
            </w:r>
          </w:p>
        </w:tc>
        <w:tc>
          <w:tcPr>
            <w:tcW w:w="1961" w:type="dxa"/>
            <w:tcBorders>
              <w:top w:val="single" w:sz="12" w:space="0" w:color="auto"/>
              <w:left w:val="single" w:sz="12" w:space="0" w:color="auto"/>
              <w:bottom w:val="single" w:sz="12" w:space="0" w:color="auto"/>
              <w:right w:val="single" w:sz="12" w:space="0" w:color="auto"/>
            </w:tcBorders>
            <w:shd w:val="clear" w:color="auto" w:fill="auto"/>
          </w:tcPr>
          <w:p w14:paraId="227BBEEB" w14:textId="5C7AC129" w:rsidR="00C946BF" w:rsidRPr="00F669D9" w:rsidRDefault="000A5ADD" w:rsidP="002C3FC4">
            <w:pPr>
              <w:tabs>
                <w:tab w:val="left" w:pos="7920"/>
              </w:tabs>
              <w:jc w:val="right"/>
              <w:rPr>
                <w:rFonts w:ascii="Arial" w:hAnsi="Arial" w:cs="Arial"/>
                <w:b/>
                <w:sz w:val="24"/>
                <w:lang w:eastAsia="en-GB"/>
              </w:rPr>
            </w:pPr>
            <w:r w:rsidRPr="00F669D9">
              <w:rPr>
                <w:rFonts w:ascii="Arial" w:hAnsi="Arial" w:cs="Arial"/>
                <w:b/>
                <w:sz w:val="24"/>
                <w:lang w:eastAsia="en-GB"/>
              </w:rPr>
              <w:t>129</w:t>
            </w:r>
            <w:r w:rsidR="007E5F6D" w:rsidRPr="00F669D9">
              <w:rPr>
                <w:rFonts w:ascii="Arial" w:hAnsi="Arial" w:cs="Arial"/>
                <w:b/>
                <w:sz w:val="24"/>
                <w:lang w:eastAsia="en-GB"/>
              </w:rPr>
              <w:t>,</w:t>
            </w:r>
            <w:r w:rsidRPr="00F669D9">
              <w:rPr>
                <w:rFonts w:ascii="Arial" w:hAnsi="Arial" w:cs="Arial"/>
                <w:b/>
                <w:sz w:val="24"/>
                <w:lang w:eastAsia="en-GB"/>
              </w:rPr>
              <w:t>115</w:t>
            </w:r>
          </w:p>
        </w:tc>
      </w:tr>
      <w:tr w:rsidR="00C946BF" w:rsidRPr="00F669D9" w14:paraId="3104959E" w14:textId="77777777" w:rsidTr="00542079">
        <w:trPr>
          <w:trHeight w:hRule="exact" w:val="1761"/>
        </w:trPr>
        <w:tc>
          <w:tcPr>
            <w:tcW w:w="9016" w:type="dxa"/>
            <w:gridSpan w:val="5"/>
            <w:tcBorders>
              <w:top w:val="single" w:sz="12" w:space="0" w:color="auto"/>
              <w:bottom w:val="single" w:sz="4" w:space="0" w:color="auto"/>
            </w:tcBorders>
            <w:shd w:val="clear" w:color="auto" w:fill="auto"/>
          </w:tcPr>
          <w:p w14:paraId="48B6E6E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2BC49E95" w14:textId="77777777" w:rsidR="00C946BF" w:rsidRPr="00F669D9" w:rsidRDefault="00C946BF" w:rsidP="002C3FC4">
            <w:pPr>
              <w:tabs>
                <w:tab w:val="left" w:pos="7920"/>
              </w:tabs>
              <w:rPr>
                <w:rFonts w:ascii="Arial" w:hAnsi="Arial" w:cs="Arial"/>
                <w:b/>
                <w:szCs w:val="20"/>
                <w:lang w:eastAsia="en-GB"/>
              </w:rPr>
            </w:pPr>
            <w:r w:rsidRPr="00F669D9">
              <w:rPr>
                <w:rFonts w:ascii="Arial" w:hAnsi="Arial" w:cs="Arial"/>
                <w:sz w:val="24"/>
                <w:lang w:eastAsia="en-GB"/>
              </w:rPr>
              <w:t>Administrators could be expected to save on the cost of applications to Court to have administrations extended beyond 18 months and these savings could be expected to be passed on to creditors. The amount is estimated at £15,000.</w:t>
            </w:r>
          </w:p>
        </w:tc>
      </w:tr>
      <w:tr w:rsidR="00C946BF" w:rsidRPr="00F669D9" w14:paraId="3CD4C3E8" w14:textId="77777777" w:rsidTr="00542079">
        <w:trPr>
          <w:trHeight w:hRule="exact" w:val="1021"/>
        </w:trPr>
        <w:tc>
          <w:tcPr>
            <w:tcW w:w="9016" w:type="dxa"/>
            <w:gridSpan w:val="5"/>
            <w:shd w:val="clear" w:color="auto" w:fill="auto"/>
          </w:tcPr>
          <w:p w14:paraId="17EC9FE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6BBFEC2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N/A</w:t>
            </w:r>
          </w:p>
        </w:tc>
      </w:tr>
      <w:tr w:rsidR="00C946BF" w:rsidRPr="00F669D9" w14:paraId="1DAC52A5" w14:textId="77777777" w:rsidTr="00542079">
        <w:trPr>
          <w:trHeight w:hRule="exact" w:val="1418"/>
        </w:trPr>
        <w:tc>
          <w:tcPr>
            <w:tcW w:w="9016" w:type="dxa"/>
            <w:gridSpan w:val="5"/>
            <w:tcBorders>
              <w:bottom w:val="single" w:sz="4" w:space="0" w:color="auto"/>
            </w:tcBorders>
            <w:shd w:val="clear" w:color="auto" w:fill="auto"/>
          </w:tcPr>
          <w:p w14:paraId="496C666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5EA2914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See evidence base.</w:t>
            </w:r>
          </w:p>
        </w:tc>
      </w:tr>
    </w:tbl>
    <w:p w14:paraId="3C132073" w14:textId="77777777" w:rsidR="00542079" w:rsidRDefault="00542079" w:rsidP="00C946BF">
      <w:pPr>
        <w:tabs>
          <w:tab w:val="left" w:pos="7797"/>
        </w:tabs>
        <w:rPr>
          <w:rFonts w:ascii="Arial" w:hAnsi="Arial" w:cs="Arial"/>
          <w:sz w:val="32"/>
          <w:szCs w:val="28"/>
          <w:lang w:eastAsia="en-GB"/>
        </w:rPr>
      </w:pPr>
    </w:p>
    <w:p w14:paraId="07689F83" w14:textId="77777777" w:rsidR="00542079" w:rsidRDefault="00542079" w:rsidP="00C946BF">
      <w:pPr>
        <w:tabs>
          <w:tab w:val="left" w:pos="7797"/>
        </w:tabs>
        <w:rPr>
          <w:rFonts w:ascii="Arial" w:hAnsi="Arial" w:cs="Arial"/>
          <w:sz w:val="32"/>
          <w:szCs w:val="28"/>
          <w:lang w:eastAsia="en-GB"/>
        </w:rPr>
      </w:pPr>
    </w:p>
    <w:p w14:paraId="76EB5576" w14:textId="779F79DE" w:rsidR="00C946BF" w:rsidRPr="00F669D9" w:rsidRDefault="00C946BF" w:rsidP="00C946BF">
      <w:pPr>
        <w:tabs>
          <w:tab w:val="left" w:pos="7797"/>
        </w:tabs>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Proposal 7 Policy Option </w:t>
      </w:r>
      <w:r w:rsidRPr="00F669D9">
        <w:rPr>
          <w:rFonts w:ascii="Arial" w:hAnsi="Arial" w:cs="Arial"/>
          <w:sz w:val="32"/>
          <w:szCs w:val="28"/>
          <w:lang w:eastAsia="en-GB"/>
        </w:rPr>
        <w:fldChar w:fldCharType="begin">
          <w:ffData>
            <w:name w:val="OptionNumber"/>
            <w:enabled w:val="0"/>
            <w:calcOnExit w:val="0"/>
            <w:textInput>
              <w:type w:val="number"/>
              <w:default w:val="1"/>
              <w:format w:val="0"/>
            </w:textInput>
          </w:ffData>
        </w:fldChar>
      </w:r>
      <w:r w:rsidRPr="00F669D9">
        <w:rPr>
          <w:rFonts w:ascii="Arial" w:hAnsi="Arial" w:cs="Arial"/>
          <w:sz w:val="32"/>
          <w:szCs w:val="28"/>
          <w:lang w:eastAsia="en-GB"/>
        </w:rPr>
        <w:instrText xml:space="preserve"> FORMTEXT </w:instrText>
      </w:r>
      <w:r w:rsidRPr="00F669D9">
        <w:rPr>
          <w:rFonts w:ascii="Arial" w:hAnsi="Arial" w:cs="Arial"/>
          <w:sz w:val="32"/>
          <w:szCs w:val="28"/>
          <w:lang w:eastAsia="en-GB"/>
        </w:rPr>
      </w:r>
      <w:r w:rsidRPr="00F669D9">
        <w:rPr>
          <w:rFonts w:ascii="Arial" w:hAnsi="Arial" w:cs="Arial"/>
          <w:sz w:val="32"/>
          <w:szCs w:val="28"/>
          <w:lang w:eastAsia="en-GB"/>
        </w:rPr>
        <w:fldChar w:fldCharType="separate"/>
      </w:r>
      <w:r w:rsidRPr="00F669D9">
        <w:rPr>
          <w:rFonts w:ascii="Arial" w:hAnsi="Arial" w:cs="Arial"/>
          <w:noProof/>
          <w:sz w:val="32"/>
          <w:szCs w:val="28"/>
          <w:lang w:eastAsia="en-GB"/>
        </w:rPr>
        <w:t>1</w:t>
      </w:r>
      <w:r w:rsidRPr="00F669D9">
        <w:rPr>
          <w:rFonts w:ascii="Arial" w:hAnsi="Arial" w:cs="Arial"/>
          <w:sz w:val="32"/>
          <w:szCs w:val="28"/>
          <w:lang w:eastAsia="en-GB"/>
        </w:rPr>
        <w:fldChar w:fldCharType="end"/>
      </w:r>
    </w:p>
    <w:p w14:paraId="3D3A81AF" w14:textId="77777777" w:rsidR="00C946BF" w:rsidRPr="00F669D9" w:rsidRDefault="00C946BF" w:rsidP="00C946BF">
      <w:pPr>
        <w:rPr>
          <w:rFonts w:ascii="Arial" w:hAnsi="Arial" w:cs="Arial"/>
          <w:sz w:val="24"/>
          <w:lang w:eastAsia="en-GB"/>
        </w:rPr>
      </w:pPr>
      <w:r w:rsidRPr="00F669D9">
        <w:rPr>
          <w:rFonts w:ascii="Arial" w:hAnsi="Arial" w:cs="Arial"/>
          <w:sz w:val="24"/>
          <w:lang w:eastAsia="en-GB"/>
        </w:rPr>
        <w:t>Description: removal of the need for cred</w:t>
      </w:r>
      <w:r w:rsidR="00923DB7" w:rsidRPr="00F669D9">
        <w:rPr>
          <w:rFonts w:ascii="Arial" w:hAnsi="Arial" w:cs="Arial"/>
          <w:sz w:val="24"/>
          <w:lang w:eastAsia="en-GB"/>
        </w:rPr>
        <w:t xml:space="preserve">itors to claim for small debts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468B3700" w14:textId="77777777" w:rsidTr="002C3FC4">
        <w:tc>
          <w:tcPr>
            <w:tcW w:w="2059" w:type="dxa"/>
            <w:tcBorders>
              <w:bottom w:val="nil"/>
            </w:tcBorders>
            <w:shd w:val="clear" w:color="auto" w:fill="auto"/>
          </w:tcPr>
          <w:p w14:paraId="088DED1F" w14:textId="77777777" w:rsidR="00C946BF" w:rsidRPr="00F669D9" w:rsidRDefault="003A6FCC"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47CE69D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54C05EE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7305F4B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2A927AF3" w14:textId="77777777" w:rsidTr="002C3FC4">
        <w:tc>
          <w:tcPr>
            <w:tcW w:w="2059" w:type="dxa"/>
            <w:tcBorders>
              <w:top w:val="nil"/>
            </w:tcBorders>
            <w:shd w:val="clear" w:color="auto" w:fill="auto"/>
          </w:tcPr>
          <w:p w14:paraId="65C9DF54" w14:textId="77777777" w:rsidR="00C946BF" w:rsidRPr="00F669D9" w:rsidRDefault="00C946BF" w:rsidP="002C3FC4">
            <w:pPr>
              <w:tabs>
                <w:tab w:val="left" w:pos="7920"/>
              </w:tabs>
              <w:rPr>
                <w:rFonts w:ascii="Arial" w:hAnsi="Arial" w:cs="Arial"/>
                <w:sz w:val="20"/>
                <w:szCs w:val="18"/>
                <w:lang w:eastAsia="en-GB"/>
              </w:rPr>
            </w:pPr>
          </w:p>
        </w:tc>
        <w:tc>
          <w:tcPr>
            <w:tcW w:w="2059" w:type="dxa"/>
            <w:tcBorders>
              <w:top w:val="nil"/>
              <w:right w:val="nil"/>
            </w:tcBorders>
            <w:shd w:val="clear" w:color="auto" w:fill="auto"/>
          </w:tcPr>
          <w:p w14:paraId="0C897BAD"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115A4D6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50573830"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3D135AE3"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03CE93EC" w14:textId="77777777" w:rsidTr="002C3FC4">
        <w:trPr>
          <w:trHeight w:hRule="exact" w:val="255"/>
        </w:trPr>
        <w:tc>
          <w:tcPr>
            <w:tcW w:w="2059" w:type="dxa"/>
            <w:shd w:val="clear" w:color="auto" w:fill="auto"/>
          </w:tcPr>
          <w:p w14:paraId="508396D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633F8D4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181BB35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vAlign w:val="center"/>
          </w:tcPr>
          <w:p w14:paraId="79BBBC3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323058E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1DDA4D04" w14:textId="77777777" w:rsidTr="002C3FC4">
        <w:trPr>
          <w:trHeight w:hRule="exact" w:val="255"/>
        </w:trPr>
        <w:tc>
          <w:tcPr>
            <w:tcW w:w="2059" w:type="dxa"/>
            <w:tcBorders>
              <w:bottom w:val="single" w:sz="12" w:space="0" w:color="auto"/>
            </w:tcBorders>
            <w:shd w:val="clear" w:color="auto" w:fill="auto"/>
          </w:tcPr>
          <w:p w14:paraId="270D729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49F1EAFD"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60D0C779"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4481457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2E52141C"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3178425D"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5AC959E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798C0A99" w14:textId="77777777" w:rsidR="00C946BF" w:rsidRPr="00F669D9" w:rsidRDefault="00C946BF" w:rsidP="004D64D3">
            <w:pPr>
              <w:tabs>
                <w:tab w:val="left" w:pos="7920"/>
              </w:tabs>
              <w:jc w:val="right"/>
              <w:rPr>
                <w:rFonts w:ascii="Arial" w:hAnsi="Arial" w:cs="Arial"/>
                <w:b/>
                <w:sz w:val="24"/>
                <w:lang w:eastAsia="en-GB"/>
              </w:rPr>
            </w:pPr>
            <w:r w:rsidRPr="00F669D9">
              <w:rPr>
                <w:rFonts w:ascii="Arial" w:hAnsi="Arial" w:cs="Arial"/>
                <w:b/>
                <w:sz w:val="24"/>
                <w:lang w:eastAsia="en-GB"/>
              </w:rPr>
              <w:t>1</w:t>
            </w:r>
            <w:r w:rsidR="0014230E" w:rsidRPr="00F669D9">
              <w:rPr>
                <w:rFonts w:ascii="Arial" w:hAnsi="Arial" w:cs="Arial"/>
                <w:b/>
                <w:sz w:val="24"/>
                <w:lang w:eastAsia="en-GB"/>
              </w:rPr>
              <w:t>3</w:t>
            </w:r>
            <w:r w:rsidRPr="00F669D9">
              <w:rPr>
                <w:rFonts w:ascii="Arial" w:hAnsi="Arial" w:cs="Arial"/>
                <w:b/>
                <w:sz w:val="24"/>
                <w:lang w:eastAsia="en-GB"/>
              </w:rPr>
              <w:t>,</w:t>
            </w:r>
            <w:r w:rsidR="004D64D3" w:rsidRPr="00F669D9">
              <w:rPr>
                <w:rFonts w:ascii="Arial" w:hAnsi="Arial" w:cs="Arial"/>
                <w:b/>
                <w:sz w:val="24"/>
                <w:lang w:eastAsia="en-GB"/>
              </w:rPr>
              <w:t>068</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0C7F9B8D"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167F2F64"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2849C787" w14:textId="77777777" w:rsidR="00C946BF" w:rsidRPr="00F669D9" w:rsidRDefault="00714526" w:rsidP="004D64D3">
            <w:pPr>
              <w:tabs>
                <w:tab w:val="left" w:pos="7920"/>
              </w:tabs>
              <w:jc w:val="right"/>
              <w:rPr>
                <w:rFonts w:ascii="Arial" w:hAnsi="Arial" w:cs="Arial"/>
                <w:b/>
                <w:sz w:val="24"/>
                <w:lang w:eastAsia="en-GB"/>
              </w:rPr>
            </w:pPr>
            <w:r w:rsidRPr="00F669D9">
              <w:rPr>
                <w:rFonts w:ascii="Arial" w:hAnsi="Arial" w:cs="Arial"/>
                <w:b/>
                <w:sz w:val="24"/>
                <w:lang w:eastAsia="en-GB"/>
              </w:rPr>
              <w:t>13,</w:t>
            </w:r>
            <w:r w:rsidR="004D64D3" w:rsidRPr="00F669D9">
              <w:rPr>
                <w:rFonts w:ascii="Arial" w:hAnsi="Arial" w:cs="Arial"/>
                <w:b/>
                <w:sz w:val="24"/>
                <w:lang w:eastAsia="en-GB"/>
              </w:rPr>
              <w:t>068</w:t>
            </w:r>
          </w:p>
        </w:tc>
      </w:tr>
      <w:tr w:rsidR="00C946BF" w:rsidRPr="00F669D9" w14:paraId="64423B33" w14:textId="77777777" w:rsidTr="00923DB7">
        <w:trPr>
          <w:trHeight w:hRule="exact" w:val="2338"/>
        </w:trPr>
        <w:tc>
          <w:tcPr>
            <w:tcW w:w="10296" w:type="dxa"/>
            <w:gridSpan w:val="5"/>
            <w:tcBorders>
              <w:top w:val="single" w:sz="12" w:space="0" w:color="auto"/>
            </w:tcBorders>
            <w:shd w:val="clear" w:color="auto" w:fill="auto"/>
          </w:tcPr>
          <w:p w14:paraId="6D96A5BA"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4760B666" w14:textId="77777777" w:rsidR="00C946BF" w:rsidRPr="00F669D9" w:rsidRDefault="00C946BF" w:rsidP="004D64D3">
            <w:pPr>
              <w:tabs>
                <w:tab w:val="left" w:pos="7920"/>
              </w:tabs>
              <w:rPr>
                <w:rFonts w:ascii="Arial" w:hAnsi="Arial" w:cs="Arial"/>
                <w:sz w:val="24"/>
                <w:lang w:eastAsia="en-GB"/>
              </w:rPr>
            </w:pPr>
            <w:r w:rsidRPr="00F669D9">
              <w:rPr>
                <w:rFonts w:ascii="Arial" w:hAnsi="Arial" w:cs="Arial"/>
                <w:sz w:val="24"/>
                <w:lang w:eastAsia="en-GB"/>
              </w:rPr>
              <w:t>Removing the need for creditors to claim for small debts will have transitional costs for appointment taking insolvency practitioners as they familiarise themselves with this measure. It is anticipated that the familiarisation costs of will be around £</w:t>
            </w:r>
            <w:r w:rsidR="004D64D3" w:rsidRPr="00F669D9">
              <w:rPr>
                <w:rFonts w:ascii="Arial" w:hAnsi="Arial" w:cs="Arial"/>
                <w:sz w:val="24"/>
                <w:lang w:eastAsia="en-GB"/>
              </w:rPr>
              <w:t>198</w:t>
            </w:r>
            <w:r w:rsidRPr="00F669D9">
              <w:rPr>
                <w:rFonts w:ascii="Arial" w:hAnsi="Arial" w:cs="Arial"/>
                <w:sz w:val="24"/>
                <w:lang w:eastAsia="en-GB"/>
              </w:rPr>
              <w:t xml:space="preserve"> per insolvency practitioner and there are 66 insolvency practitioners in the UK who routinely take Northern Ireland cases. </w:t>
            </w:r>
          </w:p>
        </w:tc>
      </w:tr>
      <w:tr w:rsidR="00C946BF" w:rsidRPr="00F669D9" w14:paraId="4C4298AA" w14:textId="77777777" w:rsidTr="002C3FC4">
        <w:trPr>
          <w:trHeight w:hRule="exact" w:val="1418"/>
        </w:trPr>
        <w:tc>
          <w:tcPr>
            <w:tcW w:w="10296" w:type="dxa"/>
            <w:gridSpan w:val="5"/>
            <w:shd w:val="clear" w:color="auto" w:fill="auto"/>
          </w:tcPr>
          <w:p w14:paraId="5BE5ECB1"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1EB621FD"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N/A</w:t>
            </w:r>
          </w:p>
        </w:tc>
      </w:tr>
      <w:tr w:rsidR="00C946BF" w:rsidRPr="00F669D9" w14:paraId="717F93CE" w14:textId="77777777" w:rsidTr="002C3FC4">
        <w:tc>
          <w:tcPr>
            <w:tcW w:w="2059" w:type="dxa"/>
            <w:tcBorders>
              <w:bottom w:val="nil"/>
            </w:tcBorders>
            <w:shd w:val="clear" w:color="auto" w:fill="auto"/>
          </w:tcPr>
          <w:p w14:paraId="31E77C9D" w14:textId="77777777" w:rsidR="00C946BF" w:rsidRPr="00F669D9" w:rsidRDefault="003A6FCC"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18A4581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73D562D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5C3ED509"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29A6C0E2" w14:textId="77777777" w:rsidTr="002C3FC4">
        <w:tc>
          <w:tcPr>
            <w:tcW w:w="2059" w:type="dxa"/>
            <w:tcBorders>
              <w:top w:val="nil"/>
            </w:tcBorders>
            <w:shd w:val="clear" w:color="auto" w:fill="auto"/>
          </w:tcPr>
          <w:p w14:paraId="4656485C"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7722DB7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0F497F15"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119CF40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4D49F77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0B40E157" w14:textId="77777777" w:rsidTr="002C3FC4">
        <w:trPr>
          <w:trHeight w:hRule="exact" w:val="255"/>
        </w:trPr>
        <w:tc>
          <w:tcPr>
            <w:tcW w:w="2059" w:type="dxa"/>
            <w:shd w:val="clear" w:color="auto" w:fill="auto"/>
          </w:tcPr>
          <w:p w14:paraId="7D426A3A"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77F221E3"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1F0AF42F"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tcPr>
          <w:p w14:paraId="0246662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tcPr>
          <w:p w14:paraId="61C986A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98809AC" w14:textId="77777777" w:rsidTr="002C3FC4">
        <w:trPr>
          <w:trHeight w:hRule="exact" w:val="255"/>
        </w:trPr>
        <w:tc>
          <w:tcPr>
            <w:tcW w:w="2059" w:type="dxa"/>
            <w:tcBorders>
              <w:bottom w:val="single" w:sz="12" w:space="0" w:color="auto"/>
            </w:tcBorders>
            <w:shd w:val="clear" w:color="auto" w:fill="auto"/>
          </w:tcPr>
          <w:p w14:paraId="5311711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5F2C58D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4358457C"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2C6E6DA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tcPr>
          <w:p w14:paraId="2372789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81AC0E2"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2E7F1C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47329D6E"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BCE6BD6"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390BD9A4" w14:textId="3D5F208B" w:rsidR="00C946BF" w:rsidRPr="00F669D9" w:rsidRDefault="001267A3" w:rsidP="00BF1431">
            <w:pPr>
              <w:tabs>
                <w:tab w:val="left" w:pos="7920"/>
              </w:tabs>
              <w:jc w:val="right"/>
              <w:rPr>
                <w:rFonts w:ascii="Arial" w:hAnsi="Arial" w:cs="Arial"/>
                <w:b/>
                <w:sz w:val="24"/>
                <w:lang w:eastAsia="en-GB"/>
              </w:rPr>
            </w:pPr>
            <w:r>
              <w:rPr>
                <w:rFonts w:ascii="Arial" w:hAnsi="Arial" w:cs="Arial"/>
                <w:b/>
                <w:sz w:val="24"/>
                <w:lang w:eastAsia="en-GB"/>
              </w:rPr>
              <w:t>33</w:t>
            </w:r>
            <w:r w:rsidR="00BF1431" w:rsidRPr="00F669D9">
              <w:rPr>
                <w:rFonts w:ascii="Arial" w:hAnsi="Arial" w:cs="Arial"/>
                <w:b/>
                <w:sz w:val="24"/>
                <w:lang w:eastAsia="en-GB"/>
              </w:rPr>
              <w:t>,</w:t>
            </w:r>
            <w:r>
              <w:rPr>
                <w:rFonts w:ascii="Arial" w:hAnsi="Arial" w:cs="Arial"/>
                <w:b/>
                <w:sz w:val="24"/>
                <w:lang w:eastAsia="en-GB"/>
              </w:rPr>
              <w:t>634</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16A94DCF" w14:textId="0AA86F01" w:rsidR="00C946BF" w:rsidRPr="00F669D9" w:rsidRDefault="00462AAB" w:rsidP="002C3FC4">
            <w:pPr>
              <w:tabs>
                <w:tab w:val="left" w:pos="7920"/>
              </w:tabs>
              <w:jc w:val="right"/>
              <w:rPr>
                <w:rFonts w:ascii="Arial" w:hAnsi="Arial" w:cs="Arial"/>
                <w:b/>
                <w:sz w:val="24"/>
                <w:lang w:eastAsia="en-GB"/>
              </w:rPr>
            </w:pPr>
            <w:r w:rsidRPr="00462AAB">
              <w:rPr>
                <w:rFonts w:ascii="Arial" w:hAnsi="Arial" w:cs="Arial"/>
                <w:b/>
                <w:sz w:val="24"/>
                <w:lang w:eastAsia="en-GB"/>
              </w:rPr>
              <w:t>289,510</w:t>
            </w:r>
          </w:p>
        </w:tc>
      </w:tr>
      <w:tr w:rsidR="00C946BF" w:rsidRPr="00F669D9" w14:paraId="349F5503" w14:textId="77777777" w:rsidTr="00923DB7">
        <w:trPr>
          <w:trHeight w:hRule="exact" w:val="1994"/>
        </w:trPr>
        <w:tc>
          <w:tcPr>
            <w:tcW w:w="10296" w:type="dxa"/>
            <w:gridSpan w:val="5"/>
            <w:tcBorders>
              <w:top w:val="single" w:sz="12" w:space="0" w:color="auto"/>
              <w:bottom w:val="single" w:sz="4" w:space="0" w:color="auto"/>
            </w:tcBorders>
            <w:shd w:val="clear" w:color="auto" w:fill="auto"/>
          </w:tcPr>
          <w:p w14:paraId="35669144" w14:textId="77777777" w:rsidR="00923DB7"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Maximum 5 li</w:t>
            </w:r>
            <w:r w:rsidR="00923DB7" w:rsidRPr="00F669D9">
              <w:rPr>
                <w:rFonts w:ascii="Arial" w:hAnsi="Arial" w:cs="Arial"/>
                <w:sz w:val="24"/>
                <w:lang w:eastAsia="en-GB"/>
              </w:rPr>
              <w:t xml:space="preserve">nes: </w:t>
            </w:r>
          </w:p>
          <w:p w14:paraId="3ADFBE96" w14:textId="3203DAB4" w:rsidR="00C946BF" w:rsidRPr="00F669D9" w:rsidRDefault="00C946BF" w:rsidP="0014230E">
            <w:pPr>
              <w:tabs>
                <w:tab w:val="left" w:pos="7920"/>
              </w:tabs>
              <w:rPr>
                <w:rFonts w:ascii="Arial" w:hAnsi="Arial" w:cs="Arial"/>
                <w:sz w:val="24"/>
                <w:lang w:eastAsia="en-GB"/>
              </w:rPr>
            </w:pPr>
            <w:r w:rsidRPr="00F669D9">
              <w:rPr>
                <w:rFonts w:ascii="Arial" w:hAnsi="Arial" w:cs="Arial"/>
                <w:sz w:val="24"/>
                <w:lang w:eastAsia="en-GB"/>
              </w:rPr>
              <w:t>Creditors will save the cost for the time it would take to complete claims and the Insolvency Service and insolvency practitioners will save on the cost for the time it would take to scrutinise claims. It has been estimated that the savings would amount to £</w:t>
            </w:r>
            <w:r w:rsidR="001267A3">
              <w:rPr>
                <w:rFonts w:ascii="Arial" w:hAnsi="Arial" w:cs="Arial"/>
                <w:sz w:val="24"/>
                <w:lang w:eastAsia="en-GB"/>
              </w:rPr>
              <w:t>33</w:t>
            </w:r>
            <w:r w:rsidRPr="00F669D9">
              <w:rPr>
                <w:rFonts w:ascii="Arial" w:hAnsi="Arial" w:cs="Arial"/>
                <w:sz w:val="24"/>
                <w:lang w:eastAsia="en-GB"/>
              </w:rPr>
              <w:t>,</w:t>
            </w:r>
            <w:r w:rsidR="001267A3">
              <w:rPr>
                <w:rFonts w:ascii="Arial" w:hAnsi="Arial" w:cs="Arial"/>
                <w:sz w:val="24"/>
                <w:lang w:eastAsia="en-GB"/>
              </w:rPr>
              <w:t>634.</w:t>
            </w:r>
            <w:r w:rsidRPr="00F669D9">
              <w:rPr>
                <w:rFonts w:ascii="Arial" w:hAnsi="Arial" w:cs="Arial"/>
                <w:sz w:val="24"/>
                <w:lang w:eastAsia="en-GB"/>
              </w:rPr>
              <w:t xml:space="preserve"> </w:t>
            </w:r>
          </w:p>
        </w:tc>
      </w:tr>
      <w:tr w:rsidR="00C946BF" w:rsidRPr="00F669D9" w14:paraId="61C128DD" w14:textId="77777777" w:rsidTr="002C3FC4">
        <w:trPr>
          <w:trHeight w:hRule="exact" w:val="1048"/>
        </w:trPr>
        <w:tc>
          <w:tcPr>
            <w:tcW w:w="10296" w:type="dxa"/>
            <w:gridSpan w:val="5"/>
            <w:shd w:val="clear" w:color="auto" w:fill="auto"/>
          </w:tcPr>
          <w:p w14:paraId="5F8D29BB"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4586DC60"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N/A</w:t>
            </w:r>
          </w:p>
        </w:tc>
      </w:tr>
      <w:tr w:rsidR="00C946BF" w:rsidRPr="00F669D9" w14:paraId="502F9F94" w14:textId="77777777" w:rsidTr="002C3FC4">
        <w:trPr>
          <w:trHeight w:hRule="exact" w:val="1418"/>
        </w:trPr>
        <w:tc>
          <w:tcPr>
            <w:tcW w:w="10296" w:type="dxa"/>
            <w:gridSpan w:val="5"/>
            <w:tcBorders>
              <w:bottom w:val="single" w:sz="4" w:space="0" w:color="auto"/>
            </w:tcBorders>
            <w:shd w:val="clear" w:color="auto" w:fill="auto"/>
          </w:tcPr>
          <w:p w14:paraId="4A4985E5"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Key Assumptions, Sensitivities, Risks </w:t>
            </w:r>
            <w:r w:rsidRPr="00F669D9">
              <w:rPr>
                <w:rFonts w:ascii="Arial" w:hAnsi="Arial" w:cs="Arial"/>
                <w:sz w:val="24"/>
                <w:lang w:eastAsia="en-GB"/>
              </w:rPr>
              <w:t>Maximum 5 lines</w:t>
            </w:r>
          </w:p>
          <w:p w14:paraId="01A2735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 xml:space="preserve">See evidence base. </w:t>
            </w:r>
          </w:p>
        </w:tc>
      </w:tr>
    </w:tbl>
    <w:p w14:paraId="4E09DBD7" w14:textId="77777777" w:rsidR="00C946BF" w:rsidRPr="00F669D9" w:rsidRDefault="00C946BF" w:rsidP="00923DB7">
      <w:pPr>
        <w:rPr>
          <w:rFonts w:ascii="Arial" w:hAnsi="Arial" w:cs="Arial"/>
          <w:sz w:val="32"/>
          <w:szCs w:val="28"/>
          <w:lang w:eastAsia="en-GB"/>
        </w:rPr>
      </w:pPr>
      <w:r w:rsidRPr="00F669D9">
        <w:rPr>
          <w:rFonts w:ascii="Arial" w:hAnsi="Arial" w:cs="Arial"/>
          <w:sz w:val="32"/>
          <w:szCs w:val="28"/>
          <w:lang w:eastAsia="en-GB"/>
        </w:rPr>
        <w:lastRenderedPageBreak/>
        <w:t xml:space="preserve">Summary: Analysis and Evidence Proposal 8 Policy Option </w:t>
      </w:r>
      <w:r w:rsidRPr="00F669D9">
        <w:rPr>
          <w:rFonts w:ascii="Arial" w:hAnsi="Arial" w:cs="Arial"/>
          <w:sz w:val="32"/>
          <w:szCs w:val="28"/>
          <w:lang w:eastAsia="en-GB"/>
        </w:rPr>
        <w:fldChar w:fldCharType="begin">
          <w:ffData>
            <w:name w:val="OptionNumber"/>
            <w:enabled w:val="0"/>
            <w:calcOnExit w:val="0"/>
            <w:textInput>
              <w:type w:val="number"/>
              <w:default w:val="1"/>
              <w:format w:val="0"/>
            </w:textInput>
          </w:ffData>
        </w:fldChar>
      </w:r>
      <w:r w:rsidRPr="00F669D9">
        <w:rPr>
          <w:rFonts w:ascii="Arial" w:hAnsi="Arial" w:cs="Arial"/>
          <w:sz w:val="32"/>
          <w:szCs w:val="28"/>
          <w:lang w:eastAsia="en-GB"/>
        </w:rPr>
        <w:instrText xml:space="preserve"> FORMTEXT </w:instrText>
      </w:r>
      <w:r w:rsidRPr="00F669D9">
        <w:rPr>
          <w:rFonts w:ascii="Arial" w:hAnsi="Arial" w:cs="Arial"/>
          <w:sz w:val="32"/>
          <w:szCs w:val="28"/>
          <w:lang w:eastAsia="en-GB"/>
        </w:rPr>
      </w:r>
      <w:r w:rsidRPr="00F669D9">
        <w:rPr>
          <w:rFonts w:ascii="Arial" w:hAnsi="Arial" w:cs="Arial"/>
          <w:sz w:val="32"/>
          <w:szCs w:val="28"/>
          <w:lang w:eastAsia="en-GB"/>
        </w:rPr>
        <w:fldChar w:fldCharType="separate"/>
      </w:r>
      <w:r w:rsidRPr="00F669D9">
        <w:rPr>
          <w:rFonts w:ascii="Arial" w:hAnsi="Arial" w:cs="Arial"/>
          <w:noProof/>
          <w:sz w:val="32"/>
          <w:szCs w:val="28"/>
          <w:lang w:eastAsia="en-GB"/>
        </w:rPr>
        <w:t>1</w:t>
      </w:r>
      <w:r w:rsidRPr="00F669D9">
        <w:rPr>
          <w:rFonts w:ascii="Arial" w:hAnsi="Arial" w:cs="Arial"/>
          <w:sz w:val="32"/>
          <w:szCs w:val="28"/>
          <w:lang w:eastAsia="en-GB"/>
        </w:rPr>
        <w:fldChar w:fldCharType="end"/>
      </w:r>
    </w:p>
    <w:p w14:paraId="6B439BB2" w14:textId="77777777" w:rsidR="00C946BF" w:rsidRPr="00F669D9" w:rsidRDefault="00C946BF" w:rsidP="00C946BF">
      <w:pPr>
        <w:rPr>
          <w:rFonts w:ascii="Arial" w:hAnsi="Arial" w:cs="Arial"/>
          <w:sz w:val="24"/>
          <w:lang w:eastAsia="en-GB"/>
        </w:rPr>
      </w:pPr>
      <w:r w:rsidRPr="00F669D9">
        <w:rPr>
          <w:rFonts w:ascii="Arial" w:hAnsi="Arial" w:cs="Arial"/>
          <w:sz w:val="24"/>
          <w:lang w:eastAsia="en-GB"/>
        </w:rPr>
        <w:t xml:space="preserve">Description: For the Official Receiver to become trustee straightaway on the making of a Bankruptcy Order </w:t>
      </w:r>
    </w:p>
    <w:p w14:paraId="1BB8FEA4" w14:textId="77777777" w:rsidR="00C946BF" w:rsidRPr="00F669D9" w:rsidRDefault="00C946BF" w:rsidP="00C946BF">
      <w:pPr>
        <w:rPr>
          <w:rFonts w:ascii="Arial" w:hAnsi="Arial" w:cs="Arial"/>
          <w:sz w:val="32"/>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60"/>
        <w:gridCol w:w="959"/>
        <w:gridCol w:w="2488"/>
        <w:gridCol w:w="1961"/>
      </w:tblGrid>
      <w:tr w:rsidR="00C946BF" w:rsidRPr="00F669D9" w14:paraId="663FD510" w14:textId="77777777" w:rsidTr="002C3FC4">
        <w:tc>
          <w:tcPr>
            <w:tcW w:w="2059" w:type="dxa"/>
            <w:tcBorders>
              <w:bottom w:val="nil"/>
            </w:tcBorders>
            <w:shd w:val="clear" w:color="auto" w:fill="auto"/>
          </w:tcPr>
          <w:p w14:paraId="230DA08A" w14:textId="77777777" w:rsidR="00C946BF" w:rsidRPr="00F669D9" w:rsidRDefault="003A6FCC" w:rsidP="002C3FC4">
            <w:pPr>
              <w:tabs>
                <w:tab w:val="left" w:pos="7920"/>
              </w:tabs>
              <w:rPr>
                <w:rFonts w:ascii="Arial" w:hAnsi="Arial" w:cs="Arial"/>
                <w:b/>
                <w:sz w:val="24"/>
                <w:lang w:eastAsia="en-GB"/>
              </w:rPr>
            </w:pPr>
            <w:r w:rsidRPr="00F669D9">
              <w:rPr>
                <w:rFonts w:ascii="Arial" w:hAnsi="Arial" w:cs="Arial"/>
                <w:b/>
                <w:sz w:val="24"/>
                <w:lang w:eastAsia="en-GB"/>
              </w:rPr>
              <w:t>Costs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5CD4822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5F912E70"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5FAF619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Cost</w:t>
            </w:r>
          </w:p>
        </w:tc>
      </w:tr>
      <w:tr w:rsidR="00C946BF" w:rsidRPr="00F669D9" w14:paraId="2C8CD52D" w14:textId="77777777" w:rsidTr="002C3FC4">
        <w:tc>
          <w:tcPr>
            <w:tcW w:w="2059" w:type="dxa"/>
            <w:tcBorders>
              <w:top w:val="nil"/>
            </w:tcBorders>
            <w:shd w:val="clear" w:color="auto" w:fill="auto"/>
          </w:tcPr>
          <w:p w14:paraId="39DDC6A4" w14:textId="77777777" w:rsidR="00C946BF" w:rsidRPr="00F669D9" w:rsidRDefault="00C946BF" w:rsidP="002C3FC4">
            <w:pPr>
              <w:tabs>
                <w:tab w:val="left" w:pos="7920"/>
              </w:tabs>
              <w:rPr>
                <w:rFonts w:ascii="Arial" w:hAnsi="Arial" w:cs="Arial"/>
                <w:sz w:val="20"/>
                <w:szCs w:val="18"/>
                <w:lang w:eastAsia="en-GB"/>
              </w:rPr>
            </w:pPr>
          </w:p>
        </w:tc>
        <w:tc>
          <w:tcPr>
            <w:tcW w:w="2059" w:type="dxa"/>
            <w:tcBorders>
              <w:top w:val="nil"/>
              <w:right w:val="nil"/>
            </w:tcBorders>
            <w:shd w:val="clear" w:color="auto" w:fill="auto"/>
          </w:tcPr>
          <w:p w14:paraId="0C1A56C6"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697FB18F"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62CBADAA"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3AD2301E"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1E51CC58" w14:textId="77777777" w:rsidTr="002C3FC4">
        <w:trPr>
          <w:trHeight w:hRule="exact" w:val="255"/>
        </w:trPr>
        <w:tc>
          <w:tcPr>
            <w:tcW w:w="2059" w:type="dxa"/>
            <w:shd w:val="clear" w:color="auto" w:fill="auto"/>
          </w:tcPr>
          <w:p w14:paraId="31DAF6D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vAlign w:val="center"/>
          </w:tcPr>
          <w:p w14:paraId="383D5C1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9"/>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2503D0F4"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vAlign w:val="center"/>
          </w:tcPr>
          <w:p w14:paraId="1E73E34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vAlign w:val="center"/>
          </w:tcPr>
          <w:p w14:paraId="5EE1FA7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6997CE9A" w14:textId="77777777" w:rsidTr="002C3FC4">
        <w:trPr>
          <w:trHeight w:hRule="exact" w:val="255"/>
        </w:trPr>
        <w:tc>
          <w:tcPr>
            <w:tcW w:w="2059" w:type="dxa"/>
            <w:tcBorders>
              <w:bottom w:val="single" w:sz="12" w:space="0" w:color="auto"/>
            </w:tcBorders>
            <w:shd w:val="clear" w:color="auto" w:fill="auto"/>
          </w:tcPr>
          <w:p w14:paraId="4319192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vAlign w:val="center"/>
          </w:tcPr>
          <w:p w14:paraId="34E67DBA"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097227E2"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bottom w:val="single" w:sz="12" w:space="0" w:color="auto"/>
            </w:tcBorders>
            <w:shd w:val="clear" w:color="auto" w:fill="auto"/>
            <w:vAlign w:val="center"/>
          </w:tcPr>
          <w:p w14:paraId="7B70BE5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vAlign w:val="center"/>
          </w:tcPr>
          <w:p w14:paraId="2F44485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3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5AF6E2EC"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FDDCF1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7B5ED42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FFE2040" w14:textId="77777777" w:rsidR="00C946BF" w:rsidRPr="00F669D9" w:rsidRDefault="00C946BF" w:rsidP="002C3FC4">
            <w:pPr>
              <w:tabs>
                <w:tab w:val="left" w:pos="7920"/>
              </w:tabs>
              <w:jc w:val="right"/>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3284517"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4AEF575A"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r>
      <w:tr w:rsidR="00C946BF" w:rsidRPr="00F669D9" w14:paraId="067CE3BE" w14:textId="77777777" w:rsidTr="002C3FC4">
        <w:trPr>
          <w:trHeight w:hRule="exact" w:val="1418"/>
        </w:trPr>
        <w:tc>
          <w:tcPr>
            <w:tcW w:w="10296" w:type="dxa"/>
            <w:gridSpan w:val="5"/>
            <w:tcBorders>
              <w:top w:val="single" w:sz="12" w:space="0" w:color="auto"/>
            </w:tcBorders>
            <w:shd w:val="clear" w:color="auto" w:fill="auto"/>
          </w:tcPr>
          <w:p w14:paraId="4C6C5FA9"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costs by ‘main affected groups’ </w:t>
            </w:r>
            <w:r w:rsidRPr="00F669D9">
              <w:rPr>
                <w:rFonts w:ascii="Arial" w:hAnsi="Arial" w:cs="Arial"/>
                <w:sz w:val="24"/>
                <w:lang w:eastAsia="en-GB"/>
              </w:rPr>
              <w:t>Maximum 5 lines</w:t>
            </w:r>
          </w:p>
          <w:p w14:paraId="749EADC2"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Beyond familiarisation costs which can be absorbed by in-house training and via information through internal publications, there are minimal costs.</w:t>
            </w:r>
          </w:p>
        </w:tc>
      </w:tr>
      <w:tr w:rsidR="00C946BF" w:rsidRPr="00F669D9" w14:paraId="07D4FA67" w14:textId="77777777" w:rsidTr="002C3FC4">
        <w:trPr>
          <w:trHeight w:hRule="exact" w:val="1418"/>
        </w:trPr>
        <w:tc>
          <w:tcPr>
            <w:tcW w:w="10296" w:type="dxa"/>
            <w:gridSpan w:val="5"/>
            <w:shd w:val="clear" w:color="auto" w:fill="auto"/>
          </w:tcPr>
          <w:p w14:paraId="003991AC"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costs by ‘main affected groups’ </w:t>
            </w:r>
            <w:r w:rsidRPr="00F669D9">
              <w:rPr>
                <w:rFonts w:ascii="Arial" w:hAnsi="Arial" w:cs="Arial"/>
                <w:sz w:val="24"/>
                <w:lang w:eastAsia="en-GB"/>
              </w:rPr>
              <w:t>Maximum 5 lines</w:t>
            </w:r>
          </w:p>
          <w:p w14:paraId="3B9615F4"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None.</w:t>
            </w:r>
          </w:p>
        </w:tc>
      </w:tr>
      <w:tr w:rsidR="00C946BF" w:rsidRPr="00F669D9" w14:paraId="182DDA22" w14:textId="77777777" w:rsidTr="002C3FC4">
        <w:tc>
          <w:tcPr>
            <w:tcW w:w="2059" w:type="dxa"/>
            <w:tcBorders>
              <w:bottom w:val="nil"/>
            </w:tcBorders>
            <w:shd w:val="clear" w:color="auto" w:fill="auto"/>
          </w:tcPr>
          <w:p w14:paraId="1096EB3B" w14:textId="77777777" w:rsidR="00C946BF" w:rsidRPr="00F669D9" w:rsidRDefault="003A6FCC" w:rsidP="002C3FC4">
            <w:pPr>
              <w:tabs>
                <w:tab w:val="left" w:pos="7920"/>
              </w:tabs>
              <w:rPr>
                <w:rFonts w:ascii="Arial" w:hAnsi="Arial" w:cs="Arial"/>
                <w:b/>
                <w:sz w:val="24"/>
                <w:lang w:eastAsia="en-GB"/>
              </w:rPr>
            </w:pPr>
            <w:r w:rsidRPr="00F669D9">
              <w:rPr>
                <w:rFonts w:ascii="Arial" w:hAnsi="Arial" w:cs="Arial"/>
                <w:b/>
                <w:sz w:val="24"/>
                <w:lang w:eastAsia="en-GB"/>
              </w:rPr>
              <w:t>Benefits (£</w:t>
            </w:r>
            <w:r w:rsidR="00C946BF" w:rsidRPr="00F669D9">
              <w:rPr>
                <w:rFonts w:ascii="Arial" w:hAnsi="Arial" w:cs="Arial"/>
                <w:b/>
                <w:sz w:val="24"/>
                <w:lang w:eastAsia="en-GB"/>
              </w:rPr>
              <w:t>)</w:t>
            </w:r>
          </w:p>
        </w:tc>
        <w:tc>
          <w:tcPr>
            <w:tcW w:w="3089" w:type="dxa"/>
            <w:gridSpan w:val="2"/>
            <w:tcBorders>
              <w:bottom w:val="nil"/>
            </w:tcBorders>
            <w:shd w:val="clear" w:color="auto" w:fill="auto"/>
          </w:tcPr>
          <w:p w14:paraId="08CAF78D"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Transitional (Policy)</w:t>
            </w:r>
          </w:p>
        </w:tc>
        <w:tc>
          <w:tcPr>
            <w:tcW w:w="3088" w:type="dxa"/>
            <w:tcBorders>
              <w:bottom w:val="nil"/>
            </w:tcBorders>
            <w:shd w:val="clear" w:color="auto" w:fill="auto"/>
          </w:tcPr>
          <w:p w14:paraId="6D8789C7"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Average Annual (recurring)</w:t>
            </w:r>
          </w:p>
        </w:tc>
        <w:tc>
          <w:tcPr>
            <w:tcW w:w="2060" w:type="dxa"/>
            <w:tcBorders>
              <w:bottom w:val="nil"/>
            </w:tcBorders>
            <w:shd w:val="clear" w:color="auto" w:fill="auto"/>
          </w:tcPr>
          <w:p w14:paraId="03BD81EC"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Total Benefit</w:t>
            </w:r>
          </w:p>
        </w:tc>
      </w:tr>
      <w:tr w:rsidR="00C946BF" w:rsidRPr="00F669D9" w14:paraId="4A300220" w14:textId="77777777" w:rsidTr="002C3FC4">
        <w:tc>
          <w:tcPr>
            <w:tcW w:w="2059" w:type="dxa"/>
            <w:tcBorders>
              <w:top w:val="nil"/>
            </w:tcBorders>
            <w:shd w:val="clear" w:color="auto" w:fill="auto"/>
          </w:tcPr>
          <w:p w14:paraId="321601F3" w14:textId="77777777" w:rsidR="00C946BF" w:rsidRPr="00F669D9" w:rsidRDefault="00C946BF" w:rsidP="002C3FC4">
            <w:pPr>
              <w:tabs>
                <w:tab w:val="left" w:pos="7920"/>
              </w:tabs>
              <w:rPr>
                <w:rFonts w:ascii="Arial" w:hAnsi="Arial" w:cs="Arial"/>
                <w:b/>
                <w:sz w:val="24"/>
                <w:lang w:eastAsia="en-GB"/>
              </w:rPr>
            </w:pPr>
          </w:p>
        </w:tc>
        <w:tc>
          <w:tcPr>
            <w:tcW w:w="2059" w:type="dxa"/>
            <w:tcBorders>
              <w:top w:val="nil"/>
              <w:right w:val="nil"/>
            </w:tcBorders>
            <w:shd w:val="clear" w:color="auto" w:fill="auto"/>
          </w:tcPr>
          <w:p w14:paraId="1155989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(constant price)</w:t>
            </w:r>
          </w:p>
        </w:tc>
        <w:tc>
          <w:tcPr>
            <w:tcW w:w="1030" w:type="dxa"/>
            <w:tcBorders>
              <w:top w:val="nil"/>
              <w:left w:val="nil"/>
            </w:tcBorders>
            <w:shd w:val="clear" w:color="auto" w:fill="auto"/>
          </w:tcPr>
          <w:p w14:paraId="1BCB1C51"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Years</w:t>
            </w:r>
          </w:p>
        </w:tc>
        <w:tc>
          <w:tcPr>
            <w:tcW w:w="3088" w:type="dxa"/>
            <w:tcBorders>
              <w:top w:val="nil"/>
            </w:tcBorders>
            <w:shd w:val="clear" w:color="auto" w:fill="auto"/>
          </w:tcPr>
          <w:p w14:paraId="5A0A0BE4"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(excl. transitional) (constant price)</w:t>
            </w:r>
          </w:p>
        </w:tc>
        <w:tc>
          <w:tcPr>
            <w:tcW w:w="2060" w:type="dxa"/>
            <w:tcBorders>
              <w:top w:val="nil"/>
            </w:tcBorders>
            <w:shd w:val="clear" w:color="auto" w:fill="auto"/>
          </w:tcPr>
          <w:p w14:paraId="4E771A12" w14:textId="77777777" w:rsidR="00C946BF" w:rsidRPr="00F669D9" w:rsidRDefault="00C946BF" w:rsidP="002C3FC4">
            <w:pPr>
              <w:tabs>
                <w:tab w:val="left" w:pos="7920"/>
              </w:tabs>
              <w:jc w:val="right"/>
              <w:rPr>
                <w:rFonts w:ascii="Arial" w:hAnsi="Arial" w:cs="Arial"/>
                <w:sz w:val="20"/>
                <w:szCs w:val="18"/>
                <w:lang w:eastAsia="en-GB"/>
              </w:rPr>
            </w:pPr>
            <w:r w:rsidRPr="00F669D9">
              <w:rPr>
                <w:rFonts w:ascii="Arial" w:hAnsi="Arial" w:cs="Arial"/>
                <w:sz w:val="20"/>
                <w:szCs w:val="18"/>
                <w:lang w:eastAsia="en-GB"/>
              </w:rPr>
              <w:t>(Present Value)</w:t>
            </w:r>
          </w:p>
        </w:tc>
      </w:tr>
      <w:tr w:rsidR="00C946BF" w:rsidRPr="00F669D9" w14:paraId="67A43770" w14:textId="77777777" w:rsidTr="002C3FC4">
        <w:trPr>
          <w:trHeight w:hRule="exact" w:val="255"/>
        </w:trPr>
        <w:tc>
          <w:tcPr>
            <w:tcW w:w="2059" w:type="dxa"/>
            <w:shd w:val="clear" w:color="auto" w:fill="auto"/>
          </w:tcPr>
          <w:p w14:paraId="2ECE5A72"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Low</w:t>
            </w:r>
          </w:p>
        </w:tc>
        <w:tc>
          <w:tcPr>
            <w:tcW w:w="2059" w:type="dxa"/>
            <w:shd w:val="clear" w:color="auto" w:fill="auto"/>
          </w:tcPr>
          <w:p w14:paraId="3D70929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0"/>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val="restart"/>
            <w:shd w:val="clear" w:color="auto" w:fill="auto"/>
          </w:tcPr>
          <w:p w14:paraId="22B3A5A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fldChar w:fldCharType="begin">
                <w:ffData>
                  <w:name w:val="Text4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p>
        </w:tc>
        <w:tc>
          <w:tcPr>
            <w:tcW w:w="3088" w:type="dxa"/>
            <w:shd w:val="clear" w:color="auto" w:fill="auto"/>
          </w:tcPr>
          <w:p w14:paraId="60E61356"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2"/>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shd w:val="clear" w:color="auto" w:fill="auto"/>
          </w:tcPr>
          <w:p w14:paraId="7580C220"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4"/>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73943F32" w14:textId="77777777" w:rsidTr="004C2A91">
        <w:trPr>
          <w:trHeight w:hRule="exact" w:val="345"/>
        </w:trPr>
        <w:tc>
          <w:tcPr>
            <w:tcW w:w="2059" w:type="dxa"/>
            <w:tcBorders>
              <w:bottom w:val="single" w:sz="12" w:space="0" w:color="auto"/>
            </w:tcBorders>
            <w:shd w:val="clear" w:color="auto" w:fill="auto"/>
          </w:tcPr>
          <w:p w14:paraId="21EFC098"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High</w:t>
            </w:r>
          </w:p>
        </w:tc>
        <w:tc>
          <w:tcPr>
            <w:tcW w:w="2059" w:type="dxa"/>
            <w:tcBorders>
              <w:bottom w:val="single" w:sz="12" w:space="0" w:color="auto"/>
            </w:tcBorders>
            <w:shd w:val="clear" w:color="auto" w:fill="auto"/>
          </w:tcPr>
          <w:p w14:paraId="05BC5932"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1"/>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1030" w:type="dxa"/>
            <w:vMerge/>
            <w:tcBorders>
              <w:bottom w:val="single" w:sz="12" w:space="0" w:color="auto"/>
            </w:tcBorders>
            <w:shd w:val="clear" w:color="auto" w:fill="auto"/>
          </w:tcPr>
          <w:p w14:paraId="25B67BB4" w14:textId="77777777" w:rsidR="00C946BF" w:rsidRPr="00F669D9" w:rsidRDefault="00C946BF" w:rsidP="002C3FC4">
            <w:pPr>
              <w:tabs>
                <w:tab w:val="left" w:pos="7920"/>
              </w:tabs>
              <w:rPr>
                <w:rFonts w:ascii="Arial" w:hAnsi="Arial" w:cs="Arial"/>
                <w:b/>
                <w:sz w:val="24"/>
                <w:lang w:eastAsia="en-GB"/>
              </w:rPr>
            </w:pPr>
          </w:p>
        </w:tc>
        <w:tc>
          <w:tcPr>
            <w:tcW w:w="3088" w:type="dxa"/>
            <w:tcBorders>
              <w:bottom w:val="single" w:sz="12" w:space="0" w:color="auto"/>
            </w:tcBorders>
            <w:shd w:val="clear" w:color="auto" w:fill="auto"/>
          </w:tcPr>
          <w:p w14:paraId="64B46621"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3"/>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c>
          <w:tcPr>
            <w:tcW w:w="2060" w:type="dxa"/>
            <w:tcBorders>
              <w:bottom w:val="single" w:sz="12" w:space="0" w:color="auto"/>
            </w:tcBorders>
            <w:shd w:val="clear" w:color="auto" w:fill="auto"/>
          </w:tcPr>
          <w:p w14:paraId="77BEF399"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fldChar w:fldCharType="begin">
                <w:ffData>
                  <w:name w:val="Text25"/>
                  <w:enabled/>
                  <w:calcOnExit w:val="0"/>
                  <w:textInput/>
                </w:ffData>
              </w:fldChar>
            </w:r>
            <w:r w:rsidRPr="00F669D9">
              <w:rPr>
                <w:rFonts w:ascii="Arial" w:hAnsi="Arial" w:cs="Arial"/>
                <w:b/>
                <w:sz w:val="24"/>
                <w:lang w:eastAsia="en-GB"/>
              </w:rPr>
              <w:instrText xml:space="preserve"> FORMTEXT </w:instrText>
            </w:r>
            <w:r w:rsidRPr="00F669D9">
              <w:rPr>
                <w:rFonts w:ascii="Arial" w:hAnsi="Arial" w:cs="Arial"/>
                <w:b/>
                <w:sz w:val="24"/>
                <w:lang w:eastAsia="en-GB"/>
              </w:rPr>
            </w:r>
            <w:r w:rsidRPr="00F669D9">
              <w:rPr>
                <w:rFonts w:ascii="Arial" w:hAnsi="Arial" w:cs="Arial"/>
                <w:b/>
                <w:sz w:val="24"/>
                <w:lang w:eastAsia="en-GB"/>
              </w:rPr>
              <w:fldChar w:fldCharType="separate"/>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noProof/>
                <w:sz w:val="24"/>
                <w:lang w:eastAsia="en-GB"/>
              </w:rPr>
              <w:t> </w:t>
            </w:r>
            <w:r w:rsidRPr="00F669D9">
              <w:rPr>
                <w:rFonts w:ascii="Arial" w:hAnsi="Arial" w:cs="Arial"/>
                <w:b/>
                <w:sz w:val="24"/>
                <w:lang w:eastAsia="en-GB"/>
              </w:rPr>
              <w:fldChar w:fldCharType="end"/>
            </w:r>
            <w:r w:rsidRPr="00F669D9">
              <w:rPr>
                <w:rFonts w:ascii="Arial" w:hAnsi="Arial" w:cs="Arial"/>
                <w:b/>
                <w:sz w:val="24"/>
                <w:lang w:eastAsia="en-GB"/>
              </w:rPr>
              <w:t>Optional</w:t>
            </w:r>
          </w:p>
        </w:tc>
      </w:tr>
      <w:tr w:rsidR="00C946BF" w:rsidRPr="00F669D9" w14:paraId="64511265" w14:textId="77777777" w:rsidTr="002C3FC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194962DE"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b/>
                <w:sz w:val="24"/>
                <w:lang w:eastAsia="en-G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2F62A24F" w14:textId="77777777" w:rsidR="00C946BF" w:rsidRPr="00F669D9" w:rsidRDefault="00C946BF" w:rsidP="002C3FC4">
            <w:pPr>
              <w:tabs>
                <w:tab w:val="left" w:pos="7920"/>
              </w:tabs>
              <w:jc w:val="right"/>
              <w:rPr>
                <w:rFonts w:ascii="Arial" w:hAnsi="Arial" w:cs="Arial"/>
                <w:b/>
                <w:sz w:val="24"/>
                <w:lang w:eastAsia="en-GB"/>
              </w:rPr>
            </w:pPr>
            <w:r w:rsidRPr="00F669D9">
              <w:rPr>
                <w:rFonts w:ascii="Arial" w:hAnsi="Arial" w:cs="Arial"/>
                <w:b/>
                <w:sz w:val="24"/>
                <w:lang w:eastAsia="en-GB"/>
              </w:rPr>
              <w:t>0</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5F98B5C" w14:textId="77777777" w:rsidR="00C946BF" w:rsidRPr="00F669D9" w:rsidRDefault="00C946BF" w:rsidP="002C3FC4">
            <w:pPr>
              <w:tabs>
                <w:tab w:val="left" w:pos="7920"/>
              </w:tabs>
              <w:rPr>
                <w:rFonts w:ascii="Arial" w:hAnsi="Arial" w:cs="Arial"/>
                <w:b/>
                <w:sz w:val="24"/>
                <w:lang w:eastAsia="en-G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1644063" w14:textId="77777777" w:rsidR="00C946BF" w:rsidRPr="00F669D9" w:rsidRDefault="004C2A91" w:rsidP="00C65B9E">
            <w:pPr>
              <w:tabs>
                <w:tab w:val="left" w:pos="7920"/>
              </w:tabs>
              <w:jc w:val="right"/>
              <w:rPr>
                <w:rFonts w:ascii="Arial" w:hAnsi="Arial" w:cs="Arial"/>
                <w:b/>
                <w:sz w:val="24"/>
                <w:lang w:eastAsia="en-GB"/>
              </w:rPr>
            </w:pPr>
            <w:r w:rsidRPr="00F669D9">
              <w:rPr>
                <w:rFonts w:ascii="Arial" w:hAnsi="Arial" w:cs="Arial"/>
                <w:b/>
                <w:sz w:val="24"/>
                <w:lang w:eastAsia="en-GB"/>
              </w:rPr>
              <w:t>2,11</w:t>
            </w:r>
            <w:r w:rsidR="00C65B9E" w:rsidRPr="00F669D9">
              <w:rPr>
                <w:rFonts w:ascii="Arial" w:hAnsi="Arial" w:cs="Arial"/>
                <w:b/>
                <w:sz w:val="24"/>
                <w:lang w:eastAsia="en-GB"/>
              </w:rPr>
              <w:t>8</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7E06C218" w14:textId="3A9D38ED" w:rsidR="00C946BF" w:rsidRPr="00F669D9" w:rsidRDefault="00AB19D0" w:rsidP="002C3FC4">
            <w:pPr>
              <w:tabs>
                <w:tab w:val="left" w:pos="7920"/>
              </w:tabs>
              <w:jc w:val="right"/>
              <w:rPr>
                <w:rFonts w:ascii="Arial" w:hAnsi="Arial" w:cs="Arial"/>
                <w:b/>
                <w:sz w:val="24"/>
                <w:lang w:eastAsia="en-GB"/>
              </w:rPr>
            </w:pPr>
            <w:r w:rsidRPr="00F669D9">
              <w:rPr>
                <w:rFonts w:ascii="Arial" w:hAnsi="Arial" w:cs="Arial"/>
                <w:b/>
                <w:sz w:val="24"/>
                <w:lang w:eastAsia="en-GB"/>
              </w:rPr>
              <w:t>18,231</w:t>
            </w:r>
          </w:p>
        </w:tc>
      </w:tr>
      <w:tr w:rsidR="00C946BF" w:rsidRPr="00F669D9" w14:paraId="66241103" w14:textId="77777777" w:rsidTr="002C3FC4">
        <w:trPr>
          <w:trHeight w:hRule="exact" w:val="1418"/>
        </w:trPr>
        <w:tc>
          <w:tcPr>
            <w:tcW w:w="10296" w:type="dxa"/>
            <w:gridSpan w:val="5"/>
            <w:tcBorders>
              <w:top w:val="single" w:sz="12" w:space="0" w:color="auto"/>
              <w:bottom w:val="single" w:sz="4" w:space="0" w:color="auto"/>
            </w:tcBorders>
            <w:shd w:val="clear" w:color="auto" w:fill="auto"/>
          </w:tcPr>
          <w:p w14:paraId="153BA5DA"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Description and scale of key monetised benefits by ‘main affected groups’ </w:t>
            </w:r>
            <w:r w:rsidRPr="00F669D9">
              <w:rPr>
                <w:rFonts w:ascii="Arial" w:hAnsi="Arial" w:cs="Arial"/>
                <w:sz w:val="24"/>
                <w:lang w:eastAsia="en-GB"/>
              </w:rPr>
              <w:t xml:space="preserve">Maximum 5 lines  </w:t>
            </w:r>
          </w:p>
          <w:p w14:paraId="2C566B05" w14:textId="77777777" w:rsidR="003A6FCC"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 xml:space="preserve">The main affected group is the Official Receiver’s office which will see a reduction in costs and time spent in the production and issuing of no meeting notices. </w:t>
            </w:r>
          </w:p>
          <w:p w14:paraId="0A547BF5"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 xml:space="preserve"> has been calculated at a total of £3,378. </w:t>
            </w:r>
          </w:p>
        </w:tc>
      </w:tr>
      <w:tr w:rsidR="00C946BF" w:rsidRPr="00F669D9" w14:paraId="587B6C17" w14:textId="77777777" w:rsidTr="00284BC3">
        <w:trPr>
          <w:trHeight w:hRule="exact" w:val="1918"/>
        </w:trPr>
        <w:tc>
          <w:tcPr>
            <w:tcW w:w="10296" w:type="dxa"/>
            <w:gridSpan w:val="5"/>
            <w:shd w:val="clear" w:color="auto" w:fill="auto"/>
          </w:tcPr>
          <w:p w14:paraId="10AD83F9"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t xml:space="preserve">Other key non-monetised benefits by ‘main affected groups’ </w:t>
            </w:r>
            <w:r w:rsidRPr="00F669D9">
              <w:rPr>
                <w:rFonts w:ascii="Arial" w:hAnsi="Arial" w:cs="Arial"/>
                <w:sz w:val="24"/>
                <w:lang w:eastAsia="en-GB"/>
              </w:rPr>
              <w:t>Maximum 5 lines</w:t>
            </w:r>
          </w:p>
          <w:p w14:paraId="6BAC9FCD" w14:textId="1591D87C" w:rsidR="00C946BF" w:rsidRPr="00F669D9" w:rsidRDefault="00C946BF" w:rsidP="002C3FC4">
            <w:pPr>
              <w:tabs>
                <w:tab w:val="left" w:pos="7920"/>
              </w:tabs>
              <w:rPr>
                <w:rFonts w:ascii="Arial" w:hAnsi="Arial" w:cs="Arial"/>
                <w:sz w:val="24"/>
                <w:lang w:eastAsia="en-GB"/>
              </w:rPr>
            </w:pPr>
            <w:r w:rsidRPr="00F669D9">
              <w:rPr>
                <w:rFonts w:ascii="Arial" w:hAnsi="Arial" w:cs="Arial"/>
                <w:sz w:val="24"/>
                <w:lang w:eastAsia="en-GB"/>
              </w:rPr>
              <w:t xml:space="preserve">The Official Receiver’s office will have more time to carry out the daily administration and where appropriate, investigation of insolvent estates. The Court, insolvency practitioners and creditors will have reduced paperwork, generating administrative savings and introducing consistency with other insolvency procedures. </w:t>
            </w:r>
          </w:p>
        </w:tc>
      </w:tr>
      <w:tr w:rsidR="00C946BF" w:rsidRPr="00F669D9" w14:paraId="55120DB1" w14:textId="77777777" w:rsidTr="002C3FC4">
        <w:trPr>
          <w:trHeight w:hRule="exact" w:val="1418"/>
        </w:trPr>
        <w:tc>
          <w:tcPr>
            <w:tcW w:w="10296" w:type="dxa"/>
            <w:gridSpan w:val="5"/>
            <w:tcBorders>
              <w:bottom w:val="single" w:sz="4" w:space="0" w:color="auto"/>
            </w:tcBorders>
            <w:shd w:val="clear" w:color="auto" w:fill="auto"/>
          </w:tcPr>
          <w:p w14:paraId="11EE887F" w14:textId="77777777" w:rsidR="00C946BF" w:rsidRPr="00F669D9" w:rsidRDefault="00C946BF" w:rsidP="002C3FC4">
            <w:pPr>
              <w:tabs>
                <w:tab w:val="left" w:pos="7920"/>
              </w:tabs>
              <w:rPr>
                <w:rFonts w:ascii="Arial" w:hAnsi="Arial" w:cs="Arial"/>
                <w:sz w:val="24"/>
                <w:lang w:eastAsia="en-GB"/>
              </w:rPr>
            </w:pPr>
            <w:r w:rsidRPr="00F669D9">
              <w:rPr>
                <w:rFonts w:ascii="Arial" w:hAnsi="Arial" w:cs="Arial"/>
                <w:b/>
                <w:sz w:val="24"/>
                <w:lang w:eastAsia="en-GB"/>
              </w:rPr>
              <w:lastRenderedPageBreak/>
              <w:t xml:space="preserve">Key Assumptions, Sensitivities, Risks </w:t>
            </w:r>
            <w:r w:rsidRPr="00F669D9">
              <w:rPr>
                <w:rFonts w:ascii="Arial" w:hAnsi="Arial" w:cs="Arial"/>
                <w:sz w:val="24"/>
                <w:lang w:eastAsia="en-GB"/>
              </w:rPr>
              <w:t>Maximum 5 lines</w:t>
            </w:r>
          </w:p>
          <w:p w14:paraId="06F73753" w14:textId="77777777" w:rsidR="00C946BF" w:rsidRPr="00F669D9" w:rsidRDefault="00C946BF" w:rsidP="002C3FC4">
            <w:pPr>
              <w:tabs>
                <w:tab w:val="left" w:pos="7920"/>
              </w:tabs>
              <w:rPr>
                <w:rFonts w:ascii="Arial" w:hAnsi="Arial" w:cs="Arial"/>
                <w:b/>
                <w:sz w:val="24"/>
                <w:lang w:eastAsia="en-GB"/>
              </w:rPr>
            </w:pPr>
            <w:r w:rsidRPr="00F669D9">
              <w:rPr>
                <w:rFonts w:ascii="Arial" w:hAnsi="Arial" w:cs="Arial"/>
                <w:sz w:val="24"/>
                <w:lang w:eastAsia="en-GB"/>
              </w:rPr>
              <w:t xml:space="preserve">The calculations for the savings to the Insolvency Service are based on 2019/20 costings for Official Receiver staff time. If bankruptcy and company numbers and staffing costs increase or decrease the estimated cost will vary accordingly. </w:t>
            </w:r>
          </w:p>
        </w:tc>
      </w:tr>
    </w:tbl>
    <w:p w14:paraId="71309EA4" w14:textId="77777777" w:rsidR="00542079" w:rsidRPr="00C72151" w:rsidRDefault="00542079" w:rsidP="00C72151">
      <w:pPr>
        <w:spacing w:after="120" w:line="240" w:lineRule="auto"/>
        <w:rPr>
          <w:rFonts w:ascii="Arial" w:hAnsi="Arial" w:cs="Arial"/>
          <w:b/>
          <w:sz w:val="24"/>
          <w:szCs w:val="24"/>
          <w:lang w:eastAsia="en-GB"/>
        </w:rPr>
      </w:pPr>
    </w:p>
    <w:p w14:paraId="26A0FAFF" w14:textId="53BC12F8" w:rsidR="00923DB7" w:rsidRPr="00C72151" w:rsidRDefault="00923DB7" w:rsidP="00C72151">
      <w:pPr>
        <w:spacing w:after="120" w:line="240" w:lineRule="auto"/>
        <w:rPr>
          <w:rFonts w:ascii="Arial" w:hAnsi="Arial" w:cs="Arial"/>
          <w:b/>
          <w:sz w:val="24"/>
          <w:szCs w:val="24"/>
          <w:lang w:eastAsia="en-GB"/>
        </w:rPr>
      </w:pPr>
      <w:r w:rsidRPr="00C72151">
        <w:rPr>
          <w:rFonts w:ascii="Arial" w:hAnsi="Arial" w:cs="Arial"/>
          <w:b/>
          <w:sz w:val="24"/>
          <w:szCs w:val="24"/>
          <w:lang w:eastAsia="en-GB"/>
        </w:rPr>
        <w:t>Evidence Base</w:t>
      </w:r>
    </w:p>
    <w:p w14:paraId="4113F5B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There is discretion for departments and organisations as to how to set out the evidence base. It is however desirable that the following points are </w:t>
      </w:r>
      <w:proofErr w:type="gramStart"/>
      <w:r w:rsidRPr="00C72151">
        <w:rPr>
          <w:rFonts w:ascii="Arial" w:hAnsi="Arial" w:cs="Arial"/>
          <w:sz w:val="24"/>
          <w:szCs w:val="24"/>
          <w:lang w:eastAsia="en-GB"/>
        </w:rPr>
        <w:t>covered:-</w:t>
      </w:r>
      <w:proofErr w:type="gramEnd"/>
    </w:p>
    <w:p w14:paraId="40CE3310" w14:textId="77777777" w:rsidR="00923DB7" w:rsidRPr="00C72151" w:rsidRDefault="00923DB7" w:rsidP="00C72151">
      <w:pPr>
        <w:numPr>
          <w:ilvl w:val="0"/>
          <w:numId w:val="2"/>
        </w:numPr>
        <w:tabs>
          <w:tab w:val="left" w:pos="1134"/>
        </w:tabs>
        <w:spacing w:after="120" w:line="240" w:lineRule="auto"/>
        <w:ind w:firstLine="349"/>
        <w:rPr>
          <w:rFonts w:ascii="Arial" w:hAnsi="Arial" w:cs="Arial"/>
          <w:sz w:val="24"/>
          <w:szCs w:val="24"/>
          <w:lang w:eastAsia="en-GB"/>
        </w:rPr>
      </w:pPr>
      <w:r w:rsidRPr="00C72151">
        <w:rPr>
          <w:rFonts w:ascii="Arial" w:hAnsi="Arial" w:cs="Arial"/>
          <w:sz w:val="24"/>
          <w:szCs w:val="24"/>
          <w:lang w:eastAsia="en-GB"/>
        </w:rPr>
        <w:t xml:space="preserve">problem under </w:t>
      </w:r>
      <w:proofErr w:type="gramStart"/>
      <w:r w:rsidRPr="00C72151">
        <w:rPr>
          <w:rFonts w:ascii="Arial" w:hAnsi="Arial" w:cs="Arial"/>
          <w:sz w:val="24"/>
          <w:szCs w:val="24"/>
          <w:lang w:eastAsia="en-GB"/>
        </w:rPr>
        <w:t>consideration;</w:t>
      </w:r>
      <w:proofErr w:type="gramEnd"/>
    </w:p>
    <w:p w14:paraId="4189B6FE" w14:textId="77777777" w:rsidR="00923DB7" w:rsidRPr="00C72151" w:rsidRDefault="00923DB7" w:rsidP="00C72151">
      <w:pPr>
        <w:numPr>
          <w:ilvl w:val="0"/>
          <w:numId w:val="2"/>
        </w:numPr>
        <w:tabs>
          <w:tab w:val="left" w:pos="1134"/>
        </w:tabs>
        <w:spacing w:after="120" w:line="240" w:lineRule="auto"/>
        <w:ind w:firstLine="349"/>
        <w:rPr>
          <w:rFonts w:ascii="Arial" w:hAnsi="Arial" w:cs="Arial"/>
          <w:sz w:val="24"/>
          <w:szCs w:val="24"/>
          <w:lang w:eastAsia="en-GB"/>
        </w:rPr>
      </w:pPr>
      <w:r w:rsidRPr="00C72151">
        <w:rPr>
          <w:rFonts w:ascii="Arial" w:hAnsi="Arial" w:cs="Arial"/>
          <w:sz w:val="24"/>
          <w:szCs w:val="24"/>
          <w:lang w:eastAsia="en-GB"/>
        </w:rPr>
        <w:t xml:space="preserve">rationale for </w:t>
      </w:r>
      <w:proofErr w:type="gramStart"/>
      <w:r w:rsidRPr="00C72151">
        <w:rPr>
          <w:rFonts w:ascii="Arial" w:hAnsi="Arial" w:cs="Arial"/>
          <w:sz w:val="24"/>
          <w:szCs w:val="24"/>
          <w:lang w:eastAsia="en-GB"/>
        </w:rPr>
        <w:t>intervention;</w:t>
      </w:r>
      <w:proofErr w:type="gramEnd"/>
    </w:p>
    <w:p w14:paraId="5B3E015E" w14:textId="77777777" w:rsidR="00923DB7" w:rsidRPr="00C72151" w:rsidRDefault="00923DB7" w:rsidP="00C72151">
      <w:pPr>
        <w:numPr>
          <w:ilvl w:val="0"/>
          <w:numId w:val="2"/>
        </w:numPr>
        <w:tabs>
          <w:tab w:val="left" w:pos="1134"/>
        </w:tabs>
        <w:spacing w:after="120" w:line="240" w:lineRule="auto"/>
        <w:ind w:firstLine="349"/>
        <w:rPr>
          <w:rFonts w:ascii="Arial" w:hAnsi="Arial" w:cs="Arial"/>
          <w:sz w:val="24"/>
          <w:szCs w:val="24"/>
          <w:lang w:eastAsia="en-GB"/>
        </w:rPr>
      </w:pPr>
      <w:r w:rsidRPr="00C72151">
        <w:rPr>
          <w:rFonts w:ascii="Arial" w:hAnsi="Arial" w:cs="Arial"/>
          <w:sz w:val="24"/>
          <w:szCs w:val="24"/>
          <w:lang w:eastAsia="en-GB"/>
        </w:rPr>
        <w:t xml:space="preserve">policy </w:t>
      </w:r>
      <w:proofErr w:type="gramStart"/>
      <w:r w:rsidRPr="00C72151">
        <w:rPr>
          <w:rFonts w:ascii="Arial" w:hAnsi="Arial" w:cs="Arial"/>
          <w:sz w:val="24"/>
          <w:szCs w:val="24"/>
          <w:lang w:eastAsia="en-GB"/>
        </w:rPr>
        <w:t>objective;</w:t>
      </w:r>
      <w:proofErr w:type="gramEnd"/>
    </w:p>
    <w:p w14:paraId="74C75DD8" w14:textId="77777777" w:rsidR="00923DB7" w:rsidRPr="00C72151" w:rsidRDefault="00923DB7" w:rsidP="00C72151">
      <w:pPr>
        <w:numPr>
          <w:ilvl w:val="0"/>
          <w:numId w:val="2"/>
        </w:numPr>
        <w:tabs>
          <w:tab w:val="clear" w:pos="360"/>
          <w:tab w:val="num" w:pos="1134"/>
        </w:tabs>
        <w:spacing w:after="120" w:line="240" w:lineRule="auto"/>
        <w:ind w:left="1134" w:hanging="425"/>
        <w:rPr>
          <w:rFonts w:ascii="Arial" w:hAnsi="Arial" w:cs="Arial"/>
          <w:sz w:val="24"/>
          <w:szCs w:val="24"/>
          <w:lang w:eastAsia="en-GB"/>
        </w:rPr>
      </w:pPr>
      <w:r w:rsidRPr="00C72151">
        <w:rPr>
          <w:rFonts w:ascii="Arial" w:hAnsi="Arial" w:cs="Arial"/>
          <w:sz w:val="24"/>
          <w:szCs w:val="24"/>
          <w:lang w:eastAsia="en-GB"/>
        </w:rPr>
        <w:t xml:space="preserve">description of options considered (including do nothing), with reference to the evidence base to support the option </w:t>
      </w:r>
      <w:proofErr w:type="gramStart"/>
      <w:r w:rsidRPr="00C72151">
        <w:rPr>
          <w:rFonts w:ascii="Arial" w:hAnsi="Arial" w:cs="Arial"/>
          <w:sz w:val="24"/>
          <w:szCs w:val="24"/>
          <w:lang w:eastAsia="en-GB"/>
        </w:rPr>
        <w:t>selection;</w:t>
      </w:r>
      <w:proofErr w:type="gramEnd"/>
    </w:p>
    <w:p w14:paraId="1F681A7C" w14:textId="77777777" w:rsidR="00923DB7" w:rsidRPr="00C72151" w:rsidRDefault="00923DB7" w:rsidP="00C72151">
      <w:pPr>
        <w:numPr>
          <w:ilvl w:val="0"/>
          <w:numId w:val="2"/>
        </w:numPr>
        <w:tabs>
          <w:tab w:val="clear" w:pos="360"/>
          <w:tab w:val="num" w:pos="1134"/>
        </w:tabs>
        <w:spacing w:after="120" w:line="240" w:lineRule="auto"/>
        <w:ind w:left="1134" w:hanging="425"/>
        <w:rPr>
          <w:rFonts w:ascii="Arial" w:hAnsi="Arial" w:cs="Arial"/>
          <w:sz w:val="24"/>
          <w:szCs w:val="24"/>
          <w:lang w:eastAsia="en-GB"/>
        </w:rPr>
      </w:pPr>
      <w:r w:rsidRPr="00C72151">
        <w:rPr>
          <w:rFonts w:ascii="Arial" w:hAnsi="Arial" w:cs="Arial"/>
          <w:sz w:val="24"/>
          <w:szCs w:val="24"/>
          <w:lang w:eastAsia="en-GB"/>
        </w:rPr>
        <w:t>monetised and non-monetised costs and benefits of each option (including administrative burden</w:t>
      </w:r>
      <w:proofErr w:type="gramStart"/>
      <w:r w:rsidRPr="00C72151">
        <w:rPr>
          <w:rFonts w:ascii="Arial" w:hAnsi="Arial" w:cs="Arial"/>
          <w:sz w:val="24"/>
          <w:szCs w:val="24"/>
          <w:lang w:eastAsia="en-GB"/>
        </w:rPr>
        <w:t>);</w:t>
      </w:r>
      <w:proofErr w:type="gramEnd"/>
    </w:p>
    <w:p w14:paraId="77CCD9FD" w14:textId="77777777" w:rsidR="00923DB7" w:rsidRPr="00C72151" w:rsidRDefault="00923DB7" w:rsidP="00C72151">
      <w:pPr>
        <w:numPr>
          <w:ilvl w:val="0"/>
          <w:numId w:val="2"/>
        </w:numPr>
        <w:tabs>
          <w:tab w:val="clear" w:pos="360"/>
          <w:tab w:val="num" w:pos="1134"/>
        </w:tabs>
        <w:spacing w:after="120" w:line="240" w:lineRule="auto"/>
        <w:ind w:left="1134" w:hanging="425"/>
        <w:rPr>
          <w:rFonts w:ascii="Arial" w:hAnsi="Arial" w:cs="Arial"/>
          <w:sz w:val="24"/>
          <w:szCs w:val="24"/>
          <w:lang w:eastAsia="en-GB"/>
        </w:rPr>
      </w:pPr>
      <w:r w:rsidRPr="00C72151">
        <w:rPr>
          <w:rFonts w:ascii="Arial" w:hAnsi="Arial" w:cs="Arial"/>
          <w:sz w:val="24"/>
          <w:szCs w:val="24"/>
          <w:lang w:eastAsia="en-GB"/>
        </w:rPr>
        <w:t>rationale and evidence that justify the level of analysis used in the RIA (proportionality approach</w:t>
      </w:r>
      <w:proofErr w:type="gramStart"/>
      <w:r w:rsidRPr="00C72151">
        <w:rPr>
          <w:rFonts w:ascii="Arial" w:hAnsi="Arial" w:cs="Arial"/>
          <w:sz w:val="24"/>
          <w:szCs w:val="24"/>
          <w:lang w:eastAsia="en-GB"/>
        </w:rPr>
        <w:t>);</w:t>
      </w:r>
      <w:proofErr w:type="gramEnd"/>
    </w:p>
    <w:p w14:paraId="08D3C20A" w14:textId="77777777" w:rsidR="00923DB7" w:rsidRPr="00C72151" w:rsidRDefault="00923DB7" w:rsidP="00C72151">
      <w:pPr>
        <w:numPr>
          <w:ilvl w:val="0"/>
          <w:numId w:val="2"/>
        </w:numPr>
        <w:tabs>
          <w:tab w:val="left" w:pos="1134"/>
        </w:tabs>
        <w:spacing w:after="120" w:line="240" w:lineRule="auto"/>
        <w:ind w:firstLine="349"/>
        <w:rPr>
          <w:rFonts w:ascii="Arial" w:hAnsi="Arial" w:cs="Arial"/>
          <w:sz w:val="24"/>
          <w:szCs w:val="24"/>
          <w:lang w:eastAsia="en-GB"/>
        </w:rPr>
      </w:pPr>
      <w:r w:rsidRPr="00C72151">
        <w:rPr>
          <w:rFonts w:ascii="Arial" w:hAnsi="Arial" w:cs="Arial"/>
          <w:sz w:val="24"/>
          <w:szCs w:val="24"/>
          <w:lang w:eastAsia="en-GB"/>
        </w:rPr>
        <w:t xml:space="preserve">risks and </w:t>
      </w:r>
      <w:proofErr w:type="gramStart"/>
      <w:r w:rsidRPr="00C72151">
        <w:rPr>
          <w:rFonts w:ascii="Arial" w:hAnsi="Arial" w:cs="Arial"/>
          <w:sz w:val="24"/>
          <w:szCs w:val="24"/>
          <w:lang w:eastAsia="en-GB"/>
        </w:rPr>
        <w:t>assumptions;</w:t>
      </w:r>
      <w:proofErr w:type="gramEnd"/>
    </w:p>
    <w:p w14:paraId="3EC7A850" w14:textId="77777777" w:rsidR="00923DB7" w:rsidRPr="00C72151" w:rsidRDefault="00923DB7" w:rsidP="00C72151">
      <w:pPr>
        <w:numPr>
          <w:ilvl w:val="0"/>
          <w:numId w:val="2"/>
        </w:numPr>
        <w:tabs>
          <w:tab w:val="clear" w:pos="360"/>
          <w:tab w:val="num" w:pos="709"/>
          <w:tab w:val="left" w:pos="1134"/>
        </w:tabs>
        <w:spacing w:after="120" w:line="240" w:lineRule="auto"/>
        <w:ind w:firstLine="349"/>
        <w:rPr>
          <w:rFonts w:ascii="Arial" w:hAnsi="Arial" w:cs="Arial"/>
          <w:sz w:val="24"/>
          <w:szCs w:val="24"/>
          <w:lang w:eastAsia="en-GB"/>
        </w:rPr>
      </w:pPr>
      <w:r w:rsidRPr="00C72151">
        <w:rPr>
          <w:rFonts w:ascii="Arial" w:hAnsi="Arial" w:cs="Arial"/>
          <w:sz w:val="24"/>
          <w:szCs w:val="24"/>
          <w:lang w:eastAsia="en-GB"/>
        </w:rPr>
        <w:t>direct costs and benefits to business; and</w:t>
      </w:r>
    </w:p>
    <w:p w14:paraId="0C90E520" w14:textId="77777777" w:rsidR="00923DB7" w:rsidRPr="00C72151" w:rsidRDefault="004D6229" w:rsidP="00C72151">
      <w:pPr>
        <w:numPr>
          <w:ilvl w:val="0"/>
          <w:numId w:val="2"/>
        </w:numPr>
        <w:tabs>
          <w:tab w:val="clear" w:pos="360"/>
          <w:tab w:val="num" w:pos="1134"/>
        </w:tabs>
        <w:spacing w:after="120" w:line="240" w:lineRule="auto"/>
        <w:ind w:left="1134" w:hanging="425"/>
        <w:rPr>
          <w:rFonts w:ascii="Arial" w:hAnsi="Arial" w:cs="Arial"/>
          <w:sz w:val="24"/>
          <w:szCs w:val="24"/>
          <w:lang w:eastAsia="en-GB"/>
        </w:rPr>
      </w:pPr>
      <w:r w:rsidRPr="00C72151">
        <w:rPr>
          <w:rFonts w:ascii="Arial" w:hAnsi="Arial" w:cs="Arial"/>
          <w:sz w:val="24"/>
          <w:szCs w:val="24"/>
          <w:lang w:eastAsia="en-GB"/>
        </w:rPr>
        <w:t>Wider</w:t>
      </w:r>
      <w:r w:rsidR="00923DB7" w:rsidRPr="00C72151">
        <w:rPr>
          <w:rFonts w:ascii="Arial" w:hAnsi="Arial" w:cs="Arial"/>
          <w:sz w:val="24"/>
          <w:szCs w:val="24"/>
          <w:lang w:eastAsia="en-GB"/>
        </w:rPr>
        <w:t xml:space="preserve"> impacts (in the context of other Impact Assessments in Policy Toolkit Workbook 4, economic assessment and NIGEAE).</w:t>
      </w:r>
    </w:p>
    <w:p w14:paraId="3A51702C" w14:textId="10739D36" w:rsidR="00923DB7" w:rsidRPr="00C72151" w:rsidRDefault="00923DB7" w:rsidP="00C72151">
      <w:pPr>
        <w:tabs>
          <w:tab w:val="left" w:pos="7920"/>
        </w:tabs>
        <w:spacing w:after="120" w:line="240" w:lineRule="auto"/>
        <w:rPr>
          <w:rFonts w:ascii="Arial" w:hAnsi="Arial" w:cs="Arial"/>
          <w:b/>
          <w:sz w:val="24"/>
          <w:szCs w:val="24"/>
          <w:lang w:eastAsia="en-GB"/>
        </w:rPr>
      </w:pPr>
      <w:r w:rsidRPr="00C72151">
        <w:rPr>
          <w:rFonts w:ascii="Arial" w:hAnsi="Arial" w:cs="Arial"/>
          <w:b/>
          <w:sz w:val="24"/>
          <w:szCs w:val="24"/>
          <w:lang w:eastAsia="en-GB"/>
        </w:rPr>
        <w:t xml:space="preserve">Problem under consideration </w:t>
      </w:r>
    </w:p>
    <w:p w14:paraId="499C5C29" w14:textId="77777777" w:rsid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If sufficient money is raised from the sale of the debtor’s assets creditors in insolvencies will receive a dividend. Before money is distributed to creditors, the office-holder’s fees must be paid together with other administrative expenses. Administering an insolvency is often viewed by creditors as an expensive matter. Insolvency practitioners appointed as </w:t>
      </w:r>
      <w:proofErr w:type="gramStart"/>
      <w:r w:rsidRPr="00C72151">
        <w:rPr>
          <w:rFonts w:ascii="Arial" w:hAnsi="Arial" w:cs="Arial"/>
          <w:sz w:val="24"/>
          <w:szCs w:val="24"/>
          <w:lang w:eastAsia="en-GB"/>
        </w:rPr>
        <w:t>office-holders</w:t>
      </w:r>
      <w:proofErr w:type="gramEnd"/>
      <w:r w:rsidRPr="00C72151">
        <w:rPr>
          <w:rFonts w:ascii="Arial" w:hAnsi="Arial" w:cs="Arial"/>
          <w:sz w:val="24"/>
          <w:szCs w:val="24"/>
          <w:lang w:eastAsia="en-GB"/>
        </w:rPr>
        <w:t xml:space="preserve"> in insolvency proceedings charge their fees to the insolvent company/individual’s estate, which reduces the money available for the ultimate beneficiaries, the creditors. It is therefore the case in insolvency proceedings that reducing a </w:t>
      </w:r>
      <w:proofErr w:type="gramStart"/>
      <w:r w:rsidRPr="00C72151">
        <w:rPr>
          <w:rFonts w:ascii="Arial" w:hAnsi="Arial" w:cs="Arial"/>
          <w:sz w:val="24"/>
          <w:szCs w:val="24"/>
          <w:lang w:eastAsia="en-GB"/>
        </w:rPr>
        <w:t>regulatory burden results</w:t>
      </w:r>
      <w:proofErr w:type="gramEnd"/>
      <w:r w:rsidRPr="00C72151">
        <w:rPr>
          <w:rFonts w:ascii="Arial" w:hAnsi="Arial" w:cs="Arial"/>
          <w:sz w:val="24"/>
          <w:szCs w:val="24"/>
          <w:lang w:eastAsia="en-GB"/>
        </w:rPr>
        <w:t xml:space="preserve"> in a saving to the creditors, even if the office-holder is the one relieved of the burden. </w:t>
      </w:r>
    </w:p>
    <w:p w14:paraId="4ACF0DEA" w14:textId="1CAD90E5"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As the </w:t>
      </w:r>
      <w:proofErr w:type="gramStart"/>
      <w:r w:rsidRPr="00C72151">
        <w:rPr>
          <w:rFonts w:ascii="Arial" w:hAnsi="Arial" w:cs="Arial"/>
          <w:sz w:val="24"/>
          <w:szCs w:val="24"/>
          <w:lang w:eastAsia="en-GB"/>
        </w:rPr>
        <w:t>office-holder</w:t>
      </w:r>
      <w:proofErr w:type="gramEnd"/>
      <w:r w:rsidRPr="00C72151">
        <w:rPr>
          <w:rFonts w:ascii="Arial" w:hAnsi="Arial" w:cs="Arial"/>
          <w:sz w:val="24"/>
          <w:szCs w:val="24"/>
          <w:lang w:eastAsia="en-GB"/>
        </w:rPr>
        <w:t xml:space="preserve"> is permitted to charge the insolvent estate for all work necessary in the administration of the proceedings, not having to do a particular task means no charge is made to the estate, reducing the costs that are taken from the estate before funds can be distributed to creditors.  As part of the Government at Westminster’s Red Tape Challenge (‘RTC’), in 2012 the Insolvency Service in GB asked stakeholders to comment on the current statutory framework and identify areas where unnecessary regulation could be removed, making insolvency proceedings more efficient, with the </w:t>
      </w:r>
      <w:proofErr w:type="gramStart"/>
      <w:r w:rsidRPr="00C72151">
        <w:rPr>
          <w:rFonts w:ascii="Arial" w:hAnsi="Arial" w:cs="Arial"/>
          <w:sz w:val="24"/>
          <w:szCs w:val="24"/>
          <w:lang w:eastAsia="en-GB"/>
        </w:rPr>
        <w:t>ultimate aim</w:t>
      </w:r>
      <w:proofErr w:type="gramEnd"/>
      <w:r w:rsidRPr="00C72151">
        <w:rPr>
          <w:rFonts w:ascii="Arial" w:hAnsi="Arial" w:cs="Arial"/>
          <w:sz w:val="24"/>
          <w:szCs w:val="24"/>
          <w:lang w:eastAsia="en-GB"/>
        </w:rPr>
        <w:t xml:space="preserve"> of improving returns to creditors. </w:t>
      </w:r>
    </w:p>
    <w:p w14:paraId="0455A619" w14:textId="77777777" w:rsidR="00923DB7" w:rsidRPr="00C72151" w:rsidRDefault="00923DB7" w:rsidP="00C72151">
      <w:pPr>
        <w:tabs>
          <w:tab w:val="left" w:pos="7920"/>
        </w:tabs>
        <w:spacing w:after="120" w:line="240" w:lineRule="auto"/>
        <w:rPr>
          <w:rFonts w:ascii="Arial" w:hAnsi="Arial" w:cs="Arial"/>
          <w:sz w:val="24"/>
          <w:szCs w:val="24"/>
          <w:lang w:eastAsia="en-GB"/>
        </w:rPr>
      </w:pPr>
    </w:p>
    <w:p w14:paraId="64D1C99F" w14:textId="01B03E4E"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lastRenderedPageBreak/>
        <w:t xml:space="preserve">Stakeholders responded by highlighting </w:t>
      </w:r>
      <w:proofErr w:type="gramStart"/>
      <w:r w:rsidRPr="00C72151">
        <w:rPr>
          <w:rFonts w:ascii="Arial" w:hAnsi="Arial" w:cs="Arial"/>
          <w:sz w:val="24"/>
          <w:szCs w:val="24"/>
          <w:lang w:eastAsia="en-GB"/>
        </w:rPr>
        <w:t>particular provisions</w:t>
      </w:r>
      <w:proofErr w:type="gramEnd"/>
      <w:r w:rsidRPr="00C72151">
        <w:rPr>
          <w:rFonts w:ascii="Arial" w:hAnsi="Arial" w:cs="Arial"/>
          <w:sz w:val="24"/>
          <w:szCs w:val="24"/>
          <w:lang w:eastAsia="en-GB"/>
        </w:rPr>
        <w:t xml:space="preserve"> of the current framework that appeared unnecessary or outdated in the light of developments in the wider insolvency landscape and society as a whole. These developments include technological advances and changes </w:t>
      </w:r>
      <w:r w:rsidR="00DF3A0D" w:rsidRPr="00C72151">
        <w:rPr>
          <w:rFonts w:ascii="Arial" w:hAnsi="Arial" w:cs="Arial"/>
          <w:sz w:val="24"/>
          <w:szCs w:val="24"/>
          <w:lang w:eastAsia="en-GB"/>
        </w:rPr>
        <w:t>to</w:t>
      </w:r>
      <w:r w:rsidRPr="00C72151">
        <w:rPr>
          <w:rFonts w:ascii="Arial" w:hAnsi="Arial" w:cs="Arial"/>
          <w:sz w:val="24"/>
          <w:szCs w:val="24"/>
          <w:lang w:eastAsia="en-GB"/>
        </w:rPr>
        <w:t xml:space="preserve"> business custom and practice. The Insolvency Service in GB analysed these responses and proposed a package of measures aimed at modernising the insolvency framework and reducing unnecessary burdens.</w:t>
      </w:r>
    </w:p>
    <w:p w14:paraId="6EA75CEB"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Those measures requiring changes to primary legislation were included in the Small Business, Enterprise and Employment Act 2015. They will modernise the insolvency framework by changing the law to allow more modern methods of communications and decision-making in insolvency proceedings and will reduce unnecessary regulatory burdens where the original reason for regulation no longer remains. </w:t>
      </w:r>
    </w:p>
    <w:p w14:paraId="0A2342CB" w14:textId="1AC9DAA3"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There is a need to replicate these measures for Northern Ireland. The measures are, </w:t>
      </w:r>
    </w:p>
    <w:p w14:paraId="1DADFB44" w14:textId="3EE4C631" w:rsidR="00923DB7" w:rsidRPr="00C72151" w:rsidRDefault="00C72151" w:rsidP="00C72151">
      <w:pPr>
        <w:tabs>
          <w:tab w:val="left" w:pos="284"/>
        </w:tabs>
        <w:spacing w:after="120" w:line="240" w:lineRule="auto"/>
        <w:ind w:left="709"/>
        <w:rPr>
          <w:rFonts w:ascii="Arial" w:hAnsi="Arial" w:cs="Arial"/>
          <w:b/>
          <w:sz w:val="24"/>
          <w:szCs w:val="24"/>
          <w:lang w:eastAsia="en-GB"/>
        </w:rPr>
      </w:pPr>
      <w:r w:rsidRPr="00C72151">
        <w:rPr>
          <w:rFonts w:ascii="Arial" w:hAnsi="Arial" w:cs="Arial"/>
          <w:b/>
          <w:sz w:val="24"/>
          <w:szCs w:val="24"/>
          <w:lang w:eastAsia="en-GB"/>
        </w:rPr>
        <w:tab/>
      </w:r>
      <w:r w:rsidR="00923DB7" w:rsidRPr="00C72151">
        <w:rPr>
          <w:rFonts w:ascii="Arial" w:hAnsi="Arial" w:cs="Arial"/>
          <w:b/>
          <w:sz w:val="24"/>
          <w:szCs w:val="24"/>
          <w:lang w:eastAsia="en-GB"/>
        </w:rPr>
        <w:t>Removal of requirement to seek sanction for certain actions in liquidation and bankruptcy</w:t>
      </w:r>
    </w:p>
    <w:p w14:paraId="60B4D463"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sz w:val="24"/>
          <w:szCs w:val="24"/>
          <w:lang w:eastAsia="en-GB"/>
        </w:rPr>
      </w:pPr>
      <w:r w:rsidRPr="00C72151">
        <w:rPr>
          <w:rFonts w:ascii="Arial" w:hAnsi="Arial" w:cs="Arial"/>
          <w:sz w:val="24"/>
          <w:szCs w:val="24"/>
          <w:lang w:eastAsia="en-GB"/>
        </w:rPr>
        <w:t xml:space="preserve">This proposal is to remove the requirement for liquidators and trustees to obtain sanction to exercise certain powers, thereby enabling them to exercise all powers contained within the Insolvency (Northern Ireland) Order 1989 without sanction. </w:t>
      </w:r>
    </w:p>
    <w:p w14:paraId="2A53DBC7"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proofErr w:type="gramStart"/>
      <w:r w:rsidRPr="00C72151">
        <w:rPr>
          <w:rFonts w:ascii="Arial" w:hAnsi="Arial" w:cs="Arial"/>
          <w:color w:val="000000"/>
          <w:sz w:val="24"/>
          <w:szCs w:val="24"/>
          <w:lang w:eastAsia="en-GB"/>
        </w:rPr>
        <w:t>Office-holders</w:t>
      </w:r>
      <w:proofErr w:type="gramEnd"/>
      <w:r w:rsidRPr="00C72151">
        <w:rPr>
          <w:rFonts w:ascii="Arial" w:hAnsi="Arial" w:cs="Arial"/>
          <w:color w:val="000000"/>
          <w:sz w:val="24"/>
          <w:szCs w:val="24"/>
          <w:lang w:eastAsia="en-GB"/>
        </w:rPr>
        <w:t xml:space="preserve"> in liquidations and bankruptcies require sanction (a form of permission) to exercise certain powers in the administration of the liquidation/bankruptcy. Such powers include, in bankruptcies, the power to bring, institute or defend any action or legal proceedings relating to the property comprised in the estate.</w:t>
      </w:r>
    </w:p>
    <w:p w14:paraId="55F157EE"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requirement to obtain sanction to undertake certain actions exists to protect the insolvent estate, largely by restricting the exercise of certain powers that have a risk of resulting in a negative financial impact. This could for example include the commencement of certain legal proceedings, where an unsuccessful outcome may result in a reduced return to creditors. </w:t>
      </w:r>
    </w:p>
    <w:p w14:paraId="43D9F2AC"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In bankruptcies and compulsory winding-ups, sanction for these actions is currently required from the creditors’ committee, or where there is none, from the Department for the Economy (“the Department”) or the Court. Creditors’ committees are extremely rare (thought to be formed in around 3 per cent of cases) so sanction is usually sought from the Department which is considered less costly than an application to the Court. In CVLs sanction may be obtained from the creditors’ committee, the Court, or creditors in a general meeting. The latter route is considered less costly than an application to the Court. </w:t>
      </w:r>
    </w:p>
    <w:p w14:paraId="7256850B"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As regulated professionals, IPs acting as </w:t>
      </w:r>
      <w:proofErr w:type="gramStart"/>
      <w:r w:rsidRPr="00C72151">
        <w:rPr>
          <w:rFonts w:ascii="Arial" w:hAnsi="Arial" w:cs="Arial"/>
          <w:color w:val="000000"/>
          <w:sz w:val="24"/>
          <w:szCs w:val="24"/>
          <w:lang w:eastAsia="en-GB"/>
        </w:rPr>
        <w:t>office-holders</w:t>
      </w:r>
      <w:proofErr w:type="gramEnd"/>
      <w:r w:rsidRPr="00C72151">
        <w:rPr>
          <w:rFonts w:ascii="Arial" w:hAnsi="Arial" w:cs="Arial"/>
          <w:color w:val="000000"/>
          <w:sz w:val="24"/>
          <w:szCs w:val="24"/>
          <w:lang w:eastAsia="en-GB"/>
        </w:rPr>
        <w:t xml:space="preserve"> in liquidations and bankruptcies are expected to act in the interests of creditors and should not undertake actions that are likely to have a negative financial impact on the estate. Such conduct may give rise to disciplinary concerns which may be addressed through the regulatory system. The requirement to seek sanction therefore imposes a burden that adds no practical value to the administration of a liquidation or bankruptcy. </w:t>
      </w:r>
    </w:p>
    <w:p w14:paraId="7C3AE104" w14:textId="77777777" w:rsidR="00D222B7" w:rsidRPr="00C72151" w:rsidRDefault="00D222B7" w:rsidP="00C72151">
      <w:pPr>
        <w:tabs>
          <w:tab w:val="left" w:pos="709"/>
        </w:tabs>
        <w:spacing w:after="120" w:line="240" w:lineRule="auto"/>
        <w:ind w:left="709"/>
        <w:rPr>
          <w:rFonts w:ascii="Arial" w:hAnsi="Arial" w:cs="Arial"/>
          <w:color w:val="000000"/>
          <w:sz w:val="24"/>
          <w:szCs w:val="24"/>
          <w:lang w:eastAsia="en-GB"/>
        </w:rPr>
      </w:pPr>
    </w:p>
    <w:p w14:paraId="79D7578D"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FF0000"/>
          <w:sz w:val="24"/>
          <w:szCs w:val="24"/>
          <w:lang w:eastAsia="en-GB"/>
        </w:rPr>
      </w:pPr>
      <w:r w:rsidRPr="00C72151">
        <w:rPr>
          <w:rFonts w:ascii="Arial" w:hAnsi="Arial" w:cs="Arial"/>
          <w:color w:val="000000"/>
          <w:sz w:val="24"/>
          <w:szCs w:val="24"/>
          <w:lang w:eastAsia="en-GB"/>
        </w:rPr>
        <w:t>Removing the requirement to seek sanction in most cases would also bring the provisions for liquidations and bankruptcies into line with administration, in that administrators do not require sanction for any of the acts, which if undertaken by a trustee or liquidator would require sanction (see Annex A for definitions of these terms).</w:t>
      </w:r>
      <w:r w:rsidRPr="00C72151">
        <w:rPr>
          <w:rFonts w:ascii="Arial" w:hAnsi="Arial" w:cs="Arial"/>
          <w:color w:val="FF0000"/>
          <w:sz w:val="24"/>
          <w:szCs w:val="24"/>
          <w:lang w:eastAsia="en-GB"/>
        </w:rPr>
        <w:t xml:space="preserve"> </w:t>
      </w:r>
    </w:p>
    <w:p w14:paraId="1589756B" w14:textId="45B9BE7F" w:rsidR="00923DB7" w:rsidRPr="00C72151" w:rsidRDefault="00C72151" w:rsidP="00C72151">
      <w:pPr>
        <w:autoSpaceDE w:val="0"/>
        <w:autoSpaceDN w:val="0"/>
        <w:adjustRightInd w:val="0"/>
        <w:spacing w:after="120" w:line="240" w:lineRule="auto"/>
        <w:ind w:left="709"/>
        <w:rPr>
          <w:rFonts w:ascii="Arial" w:hAnsi="Arial" w:cs="Arial"/>
          <w:b/>
          <w:color w:val="000000"/>
          <w:sz w:val="24"/>
          <w:szCs w:val="24"/>
          <w:lang w:eastAsia="en-GB"/>
        </w:rPr>
      </w:pPr>
      <w:r w:rsidRPr="00C72151">
        <w:rPr>
          <w:rFonts w:ascii="Arial" w:hAnsi="Arial" w:cs="Arial"/>
          <w:b/>
          <w:color w:val="000000"/>
          <w:sz w:val="24"/>
          <w:szCs w:val="24"/>
          <w:lang w:eastAsia="en-GB"/>
        </w:rPr>
        <w:tab/>
      </w:r>
      <w:r w:rsidR="00923DB7" w:rsidRPr="00C72151">
        <w:rPr>
          <w:rFonts w:ascii="Arial" w:hAnsi="Arial" w:cs="Arial"/>
          <w:b/>
          <w:color w:val="000000"/>
          <w:sz w:val="24"/>
          <w:szCs w:val="24"/>
          <w:lang w:eastAsia="en-GB"/>
        </w:rPr>
        <w:t>Removing meetings of creditors as the default position in insolvencies</w:t>
      </w:r>
    </w:p>
    <w:p w14:paraId="0EF556FB" w14:textId="20A2EC5D" w:rsidR="00FF2212"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At a meeting of creditors, attendees </w:t>
      </w:r>
      <w:proofErr w:type="gramStart"/>
      <w:r w:rsidRPr="00C72151">
        <w:rPr>
          <w:rFonts w:ascii="Arial" w:hAnsi="Arial" w:cs="Arial"/>
          <w:color w:val="000000"/>
          <w:sz w:val="24"/>
          <w:szCs w:val="24"/>
          <w:lang w:eastAsia="en-GB"/>
        </w:rPr>
        <w:t>are able to</w:t>
      </w:r>
      <w:proofErr w:type="gramEnd"/>
      <w:r w:rsidRPr="00C72151">
        <w:rPr>
          <w:rFonts w:ascii="Arial" w:hAnsi="Arial" w:cs="Arial"/>
          <w:color w:val="000000"/>
          <w:sz w:val="24"/>
          <w:szCs w:val="24"/>
          <w:lang w:eastAsia="en-GB"/>
        </w:rPr>
        <w:t xml:space="preserve"> vote on proposals and give their approval to the office holder for certain actions, for example agreeing a voluntary arrangement proposal, </w:t>
      </w:r>
      <w:r w:rsidR="00267082" w:rsidRPr="00C72151">
        <w:rPr>
          <w:rFonts w:ascii="Arial" w:hAnsi="Arial" w:cs="Arial"/>
          <w:color w:val="000000"/>
          <w:sz w:val="24"/>
          <w:szCs w:val="24"/>
          <w:lang w:eastAsia="en-GB"/>
        </w:rPr>
        <w:t xml:space="preserve">or </w:t>
      </w:r>
      <w:r w:rsidRPr="00C72151">
        <w:rPr>
          <w:rFonts w:ascii="Arial" w:hAnsi="Arial" w:cs="Arial"/>
          <w:color w:val="000000"/>
          <w:sz w:val="24"/>
          <w:szCs w:val="24"/>
          <w:lang w:eastAsia="en-GB"/>
        </w:rPr>
        <w:t xml:space="preserve">approving an office holder’s </w:t>
      </w:r>
      <w:r w:rsidR="00267082" w:rsidRPr="00C72151">
        <w:rPr>
          <w:rFonts w:ascii="Arial" w:hAnsi="Arial" w:cs="Arial"/>
          <w:color w:val="000000"/>
          <w:sz w:val="24"/>
          <w:szCs w:val="24"/>
          <w:lang w:eastAsia="en-GB"/>
        </w:rPr>
        <w:t xml:space="preserve">remuneration or </w:t>
      </w:r>
      <w:r w:rsidRPr="00C72151">
        <w:rPr>
          <w:rFonts w:ascii="Arial" w:hAnsi="Arial" w:cs="Arial"/>
          <w:color w:val="000000"/>
          <w:sz w:val="24"/>
          <w:szCs w:val="24"/>
          <w:lang w:eastAsia="en-GB"/>
        </w:rPr>
        <w:t>release from office</w:t>
      </w:r>
      <w:r w:rsidR="00267082" w:rsidRPr="00C72151">
        <w:rPr>
          <w:rFonts w:ascii="Arial" w:hAnsi="Arial" w:cs="Arial"/>
          <w:color w:val="000000"/>
          <w:sz w:val="24"/>
          <w:szCs w:val="24"/>
          <w:lang w:eastAsia="en-GB"/>
        </w:rPr>
        <w:t>.</w:t>
      </w:r>
      <w:r w:rsidRPr="00C72151">
        <w:rPr>
          <w:rFonts w:ascii="Arial" w:hAnsi="Arial" w:cs="Arial"/>
          <w:color w:val="000000"/>
          <w:sz w:val="24"/>
          <w:szCs w:val="24"/>
          <w:lang w:eastAsia="en-GB"/>
        </w:rPr>
        <w:t xml:space="preserve"> Proposals approved at meetings are often clearly in the best interests of the creditors, and holding the meeting is an unnecessary formality. Because of this</w:t>
      </w:r>
      <w:r w:rsidR="000918DB" w:rsidRPr="00C72151">
        <w:rPr>
          <w:rFonts w:ascii="Arial" w:hAnsi="Arial" w:cs="Arial"/>
          <w:color w:val="000000"/>
          <w:sz w:val="24"/>
          <w:szCs w:val="24"/>
          <w:lang w:eastAsia="en-GB"/>
        </w:rPr>
        <w:t xml:space="preserve">, </w:t>
      </w:r>
      <w:r w:rsidRPr="00C72151">
        <w:rPr>
          <w:rFonts w:ascii="Arial" w:hAnsi="Arial" w:cs="Arial"/>
          <w:color w:val="000000"/>
          <w:sz w:val="24"/>
          <w:szCs w:val="24"/>
          <w:lang w:eastAsia="en-GB"/>
        </w:rPr>
        <w:t xml:space="preserve">meetings are often poorly attended, or sometimes not attended at all, and the cost of this </w:t>
      </w:r>
      <w:r w:rsidR="00C72151" w:rsidRPr="00C72151">
        <w:rPr>
          <w:rFonts w:ascii="Arial" w:hAnsi="Arial" w:cs="Arial"/>
          <w:color w:val="000000"/>
          <w:sz w:val="24"/>
          <w:szCs w:val="24"/>
          <w:lang w:eastAsia="en-GB"/>
        </w:rPr>
        <w:t>often-unnecessary</w:t>
      </w:r>
      <w:r w:rsidRPr="00C72151">
        <w:rPr>
          <w:rFonts w:ascii="Arial" w:hAnsi="Arial" w:cs="Arial"/>
          <w:color w:val="000000"/>
          <w:sz w:val="24"/>
          <w:szCs w:val="24"/>
          <w:lang w:eastAsia="en-GB"/>
        </w:rPr>
        <w:t xml:space="preserve"> process is borne by creditors through expenses incurred by the office holder. </w:t>
      </w:r>
    </w:p>
    <w:p w14:paraId="46BCD44A" w14:textId="731473A2" w:rsidR="00C72151"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Legislation </w:t>
      </w:r>
      <w:r w:rsidR="00FF2212" w:rsidRPr="00C72151">
        <w:rPr>
          <w:rFonts w:ascii="Arial" w:hAnsi="Arial" w:cs="Arial"/>
          <w:color w:val="000000"/>
          <w:sz w:val="24"/>
          <w:szCs w:val="24"/>
          <w:lang w:eastAsia="en-GB"/>
        </w:rPr>
        <w:t xml:space="preserve">giving insolvency practitioners the option of holding meetings remotely </w:t>
      </w:r>
      <w:r w:rsidR="00267082" w:rsidRPr="00C72151">
        <w:rPr>
          <w:rFonts w:ascii="Arial" w:hAnsi="Arial" w:cs="Arial"/>
          <w:color w:val="000000"/>
          <w:sz w:val="24"/>
          <w:szCs w:val="24"/>
          <w:lang w:eastAsia="en-GB"/>
        </w:rPr>
        <w:t>w</w:t>
      </w:r>
      <w:r w:rsidRPr="00C72151">
        <w:rPr>
          <w:rFonts w:ascii="Arial" w:hAnsi="Arial" w:cs="Arial"/>
          <w:color w:val="000000"/>
          <w:sz w:val="24"/>
          <w:szCs w:val="24"/>
          <w:lang w:eastAsia="en-GB"/>
        </w:rPr>
        <w:t xml:space="preserve">as </w:t>
      </w:r>
      <w:r w:rsidR="00267082" w:rsidRPr="00C72151">
        <w:rPr>
          <w:rFonts w:ascii="Arial" w:hAnsi="Arial" w:cs="Arial"/>
          <w:color w:val="000000"/>
          <w:sz w:val="24"/>
          <w:szCs w:val="24"/>
          <w:lang w:eastAsia="en-GB"/>
        </w:rPr>
        <w:t xml:space="preserve">in </w:t>
      </w:r>
      <w:r w:rsidR="00FF2212" w:rsidRPr="00C72151">
        <w:rPr>
          <w:rFonts w:ascii="Arial" w:hAnsi="Arial" w:cs="Arial"/>
          <w:color w:val="000000"/>
          <w:sz w:val="24"/>
          <w:szCs w:val="24"/>
          <w:lang w:eastAsia="en-GB"/>
        </w:rPr>
        <w:t xml:space="preserve">operation </w:t>
      </w:r>
      <w:r w:rsidR="00267082" w:rsidRPr="00C72151">
        <w:rPr>
          <w:rFonts w:ascii="Arial" w:hAnsi="Arial" w:cs="Arial"/>
          <w:color w:val="000000"/>
          <w:sz w:val="24"/>
          <w:szCs w:val="24"/>
          <w:lang w:eastAsia="en-GB"/>
        </w:rPr>
        <w:t xml:space="preserve">in </w:t>
      </w:r>
      <w:r w:rsidRPr="00C72151">
        <w:rPr>
          <w:rFonts w:ascii="Arial" w:hAnsi="Arial" w:cs="Arial"/>
          <w:color w:val="000000"/>
          <w:sz w:val="24"/>
          <w:szCs w:val="24"/>
          <w:lang w:eastAsia="en-GB"/>
        </w:rPr>
        <w:t xml:space="preserve">England </w:t>
      </w:r>
      <w:r w:rsidR="000918DB" w:rsidRPr="00C72151">
        <w:rPr>
          <w:rFonts w:ascii="Arial" w:hAnsi="Arial" w:cs="Arial"/>
          <w:color w:val="000000"/>
          <w:sz w:val="24"/>
          <w:szCs w:val="24"/>
          <w:lang w:eastAsia="en-GB"/>
        </w:rPr>
        <w:t xml:space="preserve">and </w:t>
      </w:r>
      <w:r w:rsidR="00267082" w:rsidRPr="00C72151">
        <w:rPr>
          <w:rFonts w:ascii="Arial" w:hAnsi="Arial" w:cs="Arial"/>
          <w:color w:val="000000"/>
          <w:sz w:val="24"/>
          <w:szCs w:val="24"/>
          <w:lang w:eastAsia="en-GB"/>
        </w:rPr>
        <w:t xml:space="preserve">Wales for </w:t>
      </w:r>
      <w:r w:rsidR="000918DB" w:rsidRPr="00C72151">
        <w:rPr>
          <w:rFonts w:ascii="Arial" w:hAnsi="Arial" w:cs="Arial"/>
          <w:color w:val="000000"/>
          <w:sz w:val="24"/>
          <w:szCs w:val="24"/>
          <w:lang w:eastAsia="en-GB"/>
        </w:rPr>
        <w:t xml:space="preserve">several </w:t>
      </w:r>
      <w:r w:rsidR="00267082" w:rsidRPr="00C72151">
        <w:rPr>
          <w:rFonts w:ascii="Arial" w:hAnsi="Arial" w:cs="Arial"/>
          <w:color w:val="000000"/>
          <w:sz w:val="24"/>
          <w:szCs w:val="24"/>
          <w:lang w:eastAsia="en-GB"/>
        </w:rPr>
        <w:t>years</w:t>
      </w:r>
      <w:r w:rsidR="00EB096B" w:rsidRPr="00C72151">
        <w:rPr>
          <w:rFonts w:ascii="Arial" w:hAnsi="Arial" w:cs="Arial"/>
          <w:color w:val="000000"/>
          <w:sz w:val="24"/>
          <w:szCs w:val="24"/>
          <w:lang w:eastAsia="en-GB"/>
        </w:rPr>
        <w:t xml:space="preserve"> prior to </w:t>
      </w:r>
      <w:r w:rsidR="000918DB" w:rsidRPr="00C72151">
        <w:rPr>
          <w:rFonts w:ascii="Arial" w:hAnsi="Arial" w:cs="Arial"/>
          <w:color w:val="000000"/>
          <w:sz w:val="24"/>
          <w:szCs w:val="24"/>
          <w:lang w:eastAsia="en-GB"/>
        </w:rPr>
        <w:t xml:space="preserve">it becoming mandatory to </w:t>
      </w:r>
      <w:r w:rsidR="00EB096B" w:rsidRPr="00C72151">
        <w:rPr>
          <w:rFonts w:ascii="Arial" w:hAnsi="Arial" w:cs="Arial"/>
          <w:color w:val="000000"/>
          <w:sz w:val="24"/>
          <w:szCs w:val="24"/>
          <w:lang w:eastAsia="en-GB"/>
        </w:rPr>
        <w:t xml:space="preserve">hold </w:t>
      </w:r>
      <w:r w:rsidR="00A659EE" w:rsidRPr="00C72151">
        <w:rPr>
          <w:rFonts w:ascii="Arial" w:hAnsi="Arial" w:cs="Arial"/>
          <w:color w:val="000000"/>
          <w:sz w:val="24"/>
          <w:szCs w:val="24"/>
          <w:lang w:eastAsia="en-GB"/>
        </w:rPr>
        <w:t>them in this way</w:t>
      </w:r>
      <w:r w:rsidR="00EB096B" w:rsidRPr="00C72151">
        <w:rPr>
          <w:rFonts w:ascii="Arial" w:hAnsi="Arial" w:cs="Arial"/>
          <w:color w:val="000000"/>
          <w:sz w:val="24"/>
          <w:szCs w:val="24"/>
          <w:lang w:eastAsia="en-GB"/>
        </w:rPr>
        <w:t xml:space="preserve">. Provision which would have given insolvency practitioners in Northern Ireland the option of holding meetings remotely was included in the Insolvency (Amendment) Act (Northern Ireland) 2016. </w:t>
      </w:r>
      <w:r w:rsidR="000918DB" w:rsidRPr="00C72151">
        <w:rPr>
          <w:rFonts w:ascii="Arial" w:hAnsi="Arial" w:cs="Arial"/>
          <w:color w:val="000000"/>
          <w:sz w:val="24"/>
          <w:szCs w:val="24"/>
          <w:lang w:eastAsia="en-GB"/>
        </w:rPr>
        <w:t xml:space="preserve"> </w:t>
      </w:r>
      <w:r w:rsidR="00C72151" w:rsidRPr="00C72151">
        <w:rPr>
          <w:rFonts w:ascii="Arial" w:hAnsi="Arial" w:cs="Arial"/>
          <w:color w:val="000000"/>
          <w:sz w:val="24"/>
          <w:szCs w:val="24"/>
          <w:lang w:eastAsia="en-GB"/>
        </w:rPr>
        <w:t>However,</w:t>
      </w:r>
      <w:r w:rsidR="00267082" w:rsidRPr="00C72151">
        <w:rPr>
          <w:rFonts w:ascii="Arial" w:hAnsi="Arial" w:cs="Arial"/>
          <w:color w:val="000000"/>
          <w:sz w:val="24"/>
          <w:szCs w:val="24"/>
          <w:lang w:eastAsia="en-GB"/>
        </w:rPr>
        <w:t xml:space="preserve"> feedback from stakeholders </w:t>
      </w:r>
      <w:r w:rsidR="00EB096B" w:rsidRPr="00C72151">
        <w:rPr>
          <w:rFonts w:ascii="Arial" w:hAnsi="Arial" w:cs="Arial"/>
          <w:color w:val="000000"/>
          <w:sz w:val="24"/>
          <w:szCs w:val="24"/>
          <w:lang w:eastAsia="en-GB"/>
        </w:rPr>
        <w:t xml:space="preserve">in England and Wales </w:t>
      </w:r>
      <w:r w:rsidR="00267082" w:rsidRPr="00C72151">
        <w:rPr>
          <w:rFonts w:ascii="Arial" w:hAnsi="Arial" w:cs="Arial"/>
          <w:color w:val="000000"/>
          <w:sz w:val="24"/>
          <w:szCs w:val="24"/>
          <w:lang w:eastAsia="en-GB"/>
        </w:rPr>
        <w:t xml:space="preserve">indicated that </w:t>
      </w:r>
      <w:r w:rsidR="00EB096B" w:rsidRPr="00C72151">
        <w:rPr>
          <w:rFonts w:ascii="Arial" w:hAnsi="Arial" w:cs="Arial"/>
          <w:color w:val="000000"/>
          <w:sz w:val="24"/>
          <w:szCs w:val="24"/>
          <w:lang w:eastAsia="en-GB"/>
        </w:rPr>
        <w:t xml:space="preserve">the option of holding meetings remotely </w:t>
      </w:r>
      <w:r w:rsidR="00267082" w:rsidRPr="00C72151">
        <w:rPr>
          <w:rFonts w:ascii="Arial" w:hAnsi="Arial" w:cs="Arial"/>
          <w:color w:val="000000"/>
          <w:sz w:val="24"/>
          <w:szCs w:val="24"/>
          <w:lang w:eastAsia="en-GB"/>
        </w:rPr>
        <w:t>was little used</w:t>
      </w:r>
      <w:r w:rsidR="00EB096B" w:rsidRPr="00C72151">
        <w:rPr>
          <w:rFonts w:ascii="Arial" w:hAnsi="Arial" w:cs="Arial"/>
          <w:color w:val="000000"/>
          <w:sz w:val="24"/>
          <w:szCs w:val="24"/>
          <w:lang w:eastAsia="en-GB"/>
        </w:rPr>
        <w:t xml:space="preserve">. Associated rules would be needed before the provisions in the Insolvency (Amendment) Act (Northern Ireland) 2016 </w:t>
      </w:r>
      <w:r w:rsidR="000918DB" w:rsidRPr="00C72151">
        <w:rPr>
          <w:rFonts w:ascii="Arial" w:hAnsi="Arial" w:cs="Arial"/>
          <w:color w:val="000000"/>
          <w:sz w:val="24"/>
          <w:szCs w:val="24"/>
          <w:lang w:eastAsia="en-GB"/>
        </w:rPr>
        <w:t xml:space="preserve">creating the option of remote meetings </w:t>
      </w:r>
      <w:r w:rsidR="00EB096B" w:rsidRPr="00C72151">
        <w:rPr>
          <w:rFonts w:ascii="Arial" w:hAnsi="Arial" w:cs="Arial"/>
          <w:color w:val="000000"/>
          <w:sz w:val="24"/>
          <w:szCs w:val="24"/>
          <w:lang w:eastAsia="en-GB"/>
        </w:rPr>
        <w:t xml:space="preserve">could be brought into operation. For these reasons it has been decided that it </w:t>
      </w:r>
      <w:r w:rsidR="009504B3" w:rsidRPr="00C72151">
        <w:rPr>
          <w:rFonts w:ascii="Arial" w:hAnsi="Arial" w:cs="Arial"/>
          <w:color w:val="000000"/>
          <w:sz w:val="24"/>
          <w:szCs w:val="24"/>
          <w:lang w:eastAsia="en-GB"/>
        </w:rPr>
        <w:t xml:space="preserve">would be better </w:t>
      </w:r>
      <w:r w:rsidR="00EB096B" w:rsidRPr="00C72151">
        <w:rPr>
          <w:rFonts w:ascii="Arial" w:hAnsi="Arial" w:cs="Arial"/>
          <w:color w:val="000000"/>
          <w:sz w:val="24"/>
          <w:szCs w:val="24"/>
          <w:lang w:eastAsia="en-GB"/>
        </w:rPr>
        <w:t>not to bring the</w:t>
      </w:r>
      <w:r w:rsidR="00A659EE" w:rsidRPr="00C72151">
        <w:rPr>
          <w:rFonts w:ascii="Arial" w:hAnsi="Arial" w:cs="Arial"/>
          <w:color w:val="000000"/>
          <w:sz w:val="24"/>
          <w:szCs w:val="24"/>
          <w:lang w:eastAsia="en-GB"/>
        </w:rPr>
        <w:t xml:space="preserve"> Northern Ireland provisions i</w:t>
      </w:r>
      <w:r w:rsidR="00EB096B" w:rsidRPr="00C72151">
        <w:rPr>
          <w:rFonts w:ascii="Arial" w:hAnsi="Arial" w:cs="Arial"/>
          <w:color w:val="000000"/>
          <w:sz w:val="24"/>
          <w:szCs w:val="24"/>
          <w:lang w:eastAsia="en-GB"/>
        </w:rPr>
        <w:t xml:space="preserve">nto operation and to proceed directly </w:t>
      </w:r>
      <w:r w:rsidR="009504B3" w:rsidRPr="00C72151">
        <w:rPr>
          <w:rFonts w:ascii="Arial" w:hAnsi="Arial" w:cs="Arial"/>
          <w:color w:val="000000"/>
          <w:sz w:val="24"/>
          <w:szCs w:val="24"/>
          <w:lang w:eastAsia="en-GB"/>
        </w:rPr>
        <w:t xml:space="preserve">to </w:t>
      </w:r>
      <w:r w:rsidR="00D672AB" w:rsidRPr="00C72151">
        <w:rPr>
          <w:rFonts w:ascii="Arial" w:hAnsi="Arial" w:cs="Arial"/>
          <w:color w:val="000000"/>
          <w:sz w:val="24"/>
          <w:szCs w:val="24"/>
          <w:lang w:eastAsia="en-GB"/>
        </w:rPr>
        <w:t>making it mandatory for meetings to take place virtually, unless a specified number or proportion of creditors object.</w:t>
      </w:r>
    </w:p>
    <w:p w14:paraId="508F3F53" w14:textId="78562A9C"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proposal is to change the process so that a physical meeting of creditors will no longer be the default mechanism for seeking the approval of creditors to proposals in insolvency proceedings and will result in a reduction in the number of physical meetings of creditors that will be held. In most cases the office holder will be able to use a process of deemed consent, where they write to creditors with a proposal, and it will be deemed to be approved unless 10% or more of creditors by </w:t>
      </w:r>
      <w:r w:rsidR="006A5847" w:rsidRPr="00C72151">
        <w:rPr>
          <w:rFonts w:ascii="Arial" w:hAnsi="Arial" w:cs="Arial"/>
          <w:color w:val="000000"/>
          <w:sz w:val="24"/>
          <w:szCs w:val="24"/>
          <w:lang w:eastAsia="en-GB"/>
        </w:rPr>
        <w:t xml:space="preserve">number or </w:t>
      </w:r>
      <w:r w:rsidRPr="00C72151">
        <w:rPr>
          <w:rFonts w:ascii="Arial" w:hAnsi="Arial" w:cs="Arial"/>
          <w:color w:val="000000"/>
          <w:sz w:val="24"/>
          <w:szCs w:val="24"/>
          <w:lang w:eastAsia="en-GB"/>
        </w:rPr>
        <w:t>value</w:t>
      </w:r>
      <w:r w:rsidR="00030DB1" w:rsidRPr="00C72151">
        <w:rPr>
          <w:rFonts w:ascii="Arial" w:hAnsi="Arial" w:cs="Arial"/>
          <w:color w:val="000000"/>
          <w:sz w:val="24"/>
          <w:szCs w:val="24"/>
          <w:lang w:eastAsia="en-GB"/>
        </w:rPr>
        <w:t>,</w:t>
      </w:r>
      <w:r w:rsidRPr="00C72151">
        <w:rPr>
          <w:rFonts w:ascii="Arial" w:hAnsi="Arial" w:cs="Arial"/>
          <w:color w:val="000000"/>
          <w:sz w:val="24"/>
          <w:szCs w:val="24"/>
          <w:lang w:eastAsia="en-GB"/>
        </w:rPr>
        <w:t xml:space="preserve"> </w:t>
      </w:r>
      <w:r w:rsidR="006A5847" w:rsidRPr="00C72151">
        <w:rPr>
          <w:rFonts w:ascii="Arial" w:hAnsi="Arial" w:cs="Arial"/>
          <w:color w:val="000000"/>
          <w:sz w:val="24"/>
          <w:szCs w:val="24"/>
          <w:lang w:eastAsia="en-GB"/>
        </w:rPr>
        <w:t>or a minimum of 10 creditors</w:t>
      </w:r>
      <w:r w:rsidR="00030DB1" w:rsidRPr="00C72151">
        <w:rPr>
          <w:rFonts w:ascii="Arial" w:hAnsi="Arial" w:cs="Arial"/>
          <w:color w:val="000000"/>
          <w:sz w:val="24"/>
          <w:szCs w:val="24"/>
          <w:lang w:eastAsia="en-GB"/>
        </w:rPr>
        <w:t>,</w:t>
      </w:r>
      <w:r w:rsidR="006A5847" w:rsidRPr="00C72151">
        <w:rPr>
          <w:rFonts w:ascii="Arial" w:hAnsi="Arial" w:cs="Arial"/>
          <w:color w:val="000000"/>
          <w:sz w:val="24"/>
          <w:szCs w:val="24"/>
          <w:lang w:eastAsia="en-GB"/>
        </w:rPr>
        <w:t xml:space="preserve"> </w:t>
      </w:r>
      <w:r w:rsidRPr="00C72151">
        <w:rPr>
          <w:rFonts w:ascii="Arial" w:hAnsi="Arial" w:cs="Arial"/>
          <w:color w:val="000000"/>
          <w:sz w:val="24"/>
          <w:szCs w:val="24"/>
          <w:lang w:eastAsia="en-GB"/>
        </w:rPr>
        <w:t xml:space="preserve">object. In the event that 10% or more of creditors </w:t>
      </w:r>
      <w:r w:rsidR="006A5847" w:rsidRPr="00C72151">
        <w:rPr>
          <w:rFonts w:ascii="Arial" w:hAnsi="Arial" w:cs="Arial"/>
          <w:color w:val="000000"/>
          <w:sz w:val="24"/>
          <w:szCs w:val="24"/>
          <w:lang w:eastAsia="en-GB"/>
        </w:rPr>
        <w:t xml:space="preserve">by number or value, or 10 or more creditors </w:t>
      </w:r>
      <w:r w:rsidRPr="00C72151">
        <w:rPr>
          <w:rFonts w:ascii="Arial" w:hAnsi="Arial" w:cs="Arial"/>
          <w:color w:val="000000"/>
          <w:sz w:val="24"/>
          <w:szCs w:val="24"/>
          <w:lang w:eastAsia="en-GB"/>
        </w:rPr>
        <w:t xml:space="preserve">object to the proposal the office holder will </w:t>
      </w:r>
      <w:r w:rsidR="006A5847" w:rsidRPr="00C72151">
        <w:rPr>
          <w:rFonts w:ascii="Arial" w:hAnsi="Arial" w:cs="Arial"/>
          <w:color w:val="000000"/>
          <w:sz w:val="24"/>
          <w:szCs w:val="24"/>
          <w:lang w:eastAsia="en-GB"/>
        </w:rPr>
        <w:t xml:space="preserve">have to </w:t>
      </w:r>
      <w:r w:rsidRPr="00C72151">
        <w:rPr>
          <w:rFonts w:ascii="Arial" w:hAnsi="Arial" w:cs="Arial"/>
          <w:color w:val="000000"/>
          <w:sz w:val="24"/>
          <w:szCs w:val="24"/>
          <w:lang w:eastAsia="en-GB"/>
        </w:rPr>
        <w:t xml:space="preserve">use an alternative </w:t>
      </w:r>
      <w:proofErr w:type="gramStart"/>
      <w:r w:rsidRPr="00C72151">
        <w:rPr>
          <w:rFonts w:ascii="Arial" w:hAnsi="Arial" w:cs="Arial"/>
          <w:color w:val="000000"/>
          <w:sz w:val="24"/>
          <w:szCs w:val="24"/>
          <w:lang w:eastAsia="en-GB"/>
        </w:rPr>
        <w:t>decision making</w:t>
      </w:r>
      <w:proofErr w:type="gramEnd"/>
      <w:r w:rsidRPr="00C72151">
        <w:rPr>
          <w:rFonts w:ascii="Arial" w:hAnsi="Arial" w:cs="Arial"/>
          <w:color w:val="000000"/>
          <w:sz w:val="24"/>
          <w:szCs w:val="24"/>
          <w:lang w:eastAsia="en-GB"/>
        </w:rPr>
        <w:t xml:space="preserve"> process. </w:t>
      </w:r>
      <w:r w:rsidR="006A5847" w:rsidRPr="00C72151">
        <w:rPr>
          <w:rFonts w:ascii="Arial" w:hAnsi="Arial" w:cs="Arial"/>
          <w:color w:val="000000"/>
          <w:sz w:val="24"/>
          <w:szCs w:val="24"/>
          <w:lang w:eastAsia="en-GB"/>
        </w:rPr>
        <w:t>The use of d</w:t>
      </w:r>
      <w:r w:rsidRPr="00C72151">
        <w:rPr>
          <w:rFonts w:ascii="Arial" w:hAnsi="Arial" w:cs="Arial"/>
          <w:color w:val="000000"/>
          <w:sz w:val="24"/>
          <w:szCs w:val="24"/>
          <w:lang w:eastAsia="en-GB"/>
        </w:rPr>
        <w:t xml:space="preserve">eemed consent will not be </w:t>
      </w:r>
      <w:r w:rsidR="006A5847" w:rsidRPr="00C72151">
        <w:rPr>
          <w:rFonts w:ascii="Arial" w:hAnsi="Arial" w:cs="Arial"/>
          <w:color w:val="000000"/>
          <w:sz w:val="24"/>
          <w:szCs w:val="24"/>
          <w:lang w:eastAsia="en-GB"/>
        </w:rPr>
        <w:t xml:space="preserve">permitted </w:t>
      </w:r>
      <w:r w:rsidRPr="00C72151">
        <w:rPr>
          <w:rFonts w:ascii="Arial" w:hAnsi="Arial" w:cs="Arial"/>
          <w:color w:val="000000"/>
          <w:sz w:val="24"/>
          <w:szCs w:val="24"/>
          <w:lang w:eastAsia="en-GB"/>
        </w:rPr>
        <w:t xml:space="preserve">for </w:t>
      </w:r>
      <w:r w:rsidR="006A5847" w:rsidRPr="00C72151">
        <w:rPr>
          <w:rFonts w:ascii="Arial" w:hAnsi="Arial" w:cs="Arial"/>
          <w:color w:val="000000"/>
          <w:sz w:val="24"/>
          <w:szCs w:val="24"/>
          <w:lang w:eastAsia="en-GB"/>
        </w:rPr>
        <w:t>certain decisions and these will have to be made using alt</w:t>
      </w:r>
      <w:r w:rsidRPr="00C72151">
        <w:rPr>
          <w:rFonts w:ascii="Arial" w:hAnsi="Arial" w:cs="Arial"/>
          <w:color w:val="000000"/>
          <w:sz w:val="24"/>
          <w:szCs w:val="24"/>
          <w:lang w:eastAsia="en-GB"/>
        </w:rPr>
        <w:t xml:space="preserve">ernative </w:t>
      </w:r>
      <w:proofErr w:type="gramStart"/>
      <w:r w:rsidRPr="00C72151">
        <w:rPr>
          <w:rFonts w:ascii="Arial" w:hAnsi="Arial" w:cs="Arial"/>
          <w:color w:val="000000"/>
          <w:sz w:val="24"/>
          <w:szCs w:val="24"/>
          <w:lang w:eastAsia="en-GB"/>
        </w:rPr>
        <w:t>decision</w:t>
      </w:r>
      <w:r w:rsidR="00030DB1" w:rsidRPr="00C72151">
        <w:rPr>
          <w:rFonts w:ascii="Arial" w:hAnsi="Arial" w:cs="Arial"/>
          <w:color w:val="000000"/>
          <w:sz w:val="24"/>
          <w:szCs w:val="24"/>
          <w:lang w:eastAsia="en-GB"/>
        </w:rPr>
        <w:t xml:space="preserve"> </w:t>
      </w:r>
      <w:r w:rsidRPr="00C72151">
        <w:rPr>
          <w:rFonts w:ascii="Arial" w:hAnsi="Arial" w:cs="Arial"/>
          <w:color w:val="000000"/>
          <w:sz w:val="24"/>
          <w:szCs w:val="24"/>
          <w:lang w:eastAsia="en-GB"/>
        </w:rPr>
        <w:t>making</w:t>
      </w:r>
      <w:proofErr w:type="gramEnd"/>
      <w:r w:rsidRPr="00C72151">
        <w:rPr>
          <w:rFonts w:ascii="Arial" w:hAnsi="Arial" w:cs="Arial"/>
          <w:color w:val="000000"/>
          <w:sz w:val="24"/>
          <w:szCs w:val="24"/>
          <w:lang w:eastAsia="en-GB"/>
        </w:rPr>
        <w:t xml:space="preserve"> processes. </w:t>
      </w:r>
      <w:r w:rsidR="004A597F" w:rsidRPr="00C72151">
        <w:rPr>
          <w:rFonts w:ascii="Arial" w:hAnsi="Arial" w:cs="Arial"/>
          <w:color w:val="000000"/>
          <w:sz w:val="24"/>
          <w:szCs w:val="24"/>
          <w:lang w:eastAsia="en-GB"/>
        </w:rPr>
        <w:t>D</w:t>
      </w:r>
      <w:r w:rsidR="00DC0D58" w:rsidRPr="00C72151">
        <w:rPr>
          <w:rFonts w:ascii="Arial" w:hAnsi="Arial" w:cs="Arial"/>
          <w:color w:val="000000"/>
          <w:sz w:val="24"/>
          <w:szCs w:val="24"/>
          <w:lang w:eastAsia="en-GB"/>
        </w:rPr>
        <w:t xml:space="preserve">ecisions which will have to be made in this way </w:t>
      </w:r>
      <w:r w:rsidR="004A597F" w:rsidRPr="00C72151">
        <w:rPr>
          <w:rFonts w:ascii="Arial" w:hAnsi="Arial" w:cs="Arial"/>
          <w:color w:val="000000"/>
          <w:sz w:val="24"/>
          <w:szCs w:val="24"/>
          <w:lang w:eastAsia="en-GB"/>
        </w:rPr>
        <w:t xml:space="preserve">include the </w:t>
      </w:r>
      <w:r w:rsidRPr="00C72151">
        <w:rPr>
          <w:rFonts w:ascii="Arial" w:hAnsi="Arial" w:cs="Arial"/>
          <w:color w:val="000000"/>
          <w:sz w:val="24"/>
          <w:szCs w:val="24"/>
          <w:lang w:eastAsia="en-GB"/>
        </w:rPr>
        <w:t xml:space="preserve">approval of individual or company voluntary arrangements, removal or replacement of an office holder, and approval of an office holder’s remuneration. </w:t>
      </w:r>
    </w:p>
    <w:p w14:paraId="38A99899" w14:textId="64CFB87D"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form that an alternative </w:t>
      </w:r>
      <w:proofErr w:type="gramStart"/>
      <w:r w:rsidRPr="00C72151">
        <w:rPr>
          <w:rFonts w:ascii="Arial" w:hAnsi="Arial" w:cs="Arial"/>
          <w:color w:val="000000"/>
          <w:sz w:val="24"/>
          <w:szCs w:val="24"/>
          <w:lang w:eastAsia="en-GB"/>
        </w:rPr>
        <w:t>decision making</w:t>
      </w:r>
      <w:proofErr w:type="gramEnd"/>
      <w:r w:rsidRPr="00C72151">
        <w:rPr>
          <w:rFonts w:ascii="Arial" w:hAnsi="Arial" w:cs="Arial"/>
          <w:color w:val="000000"/>
          <w:sz w:val="24"/>
          <w:szCs w:val="24"/>
          <w:lang w:eastAsia="en-GB"/>
        </w:rPr>
        <w:t xml:space="preserve"> process takes will be at the discretion of the office holder, with one exception. An office holder may only call a physical meeting of creditors if (and only if) this has been requested by 10% or more of creditors by value/volume or 10 individual creditors, and it is </w:t>
      </w:r>
      <w:r w:rsidRPr="00C72151">
        <w:rPr>
          <w:rFonts w:ascii="Arial" w:hAnsi="Arial" w:cs="Arial"/>
          <w:color w:val="000000"/>
          <w:sz w:val="24"/>
          <w:szCs w:val="24"/>
          <w:lang w:eastAsia="en-GB"/>
        </w:rPr>
        <w:lastRenderedPageBreak/>
        <w:t xml:space="preserve">open to them to do this at any time that their consent or approval is sought. This means that the expense of calling a physical meeting will only be incurred and charged to the insolvency estate where creditors have asked for one, so unnecessary charges will be avoided. </w:t>
      </w:r>
    </w:p>
    <w:p w14:paraId="5FF59031" w14:textId="6B36AD39"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proofErr w:type="gramStart"/>
      <w:r w:rsidRPr="00C72151">
        <w:rPr>
          <w:rFonts w:ascii="Arial" w:hAnsi="Arial" w:cs="Arial"/>
          <w:color w:val="000000"/>
          <w:sz w:val="24"/>
          <w:szCs w:val="24"/>
          <w:lang w:eastAsia="en-GB"/>
        </w:rPr>
        <w:t>Otherwise</w:t>
      </w:r>
      <w:proofErr w:type="gramEnd"/>
      <w:r w:rsidRPr="00C72151">
        <w:rPr>
          <w:rFonts w:ascii="Arial" w:hAnsi="Arial" w:cs="Arial"/>
          <w:color w:val="000000"/>
          <w:sz w:val="24"/>
          <w:szCs w:val="24"/>
          <w:lang w:eastAsia="en-GB"/>
        </w:rPr>
        <w:t xml:space="preserve"> office holders may decide to use remote meetings, correspondence, a method of electronic voting, or any method by which they can engage with creditors without a physical meeting taking place. Future regulation by insolvency practitioners’ regulatory bodies will include assessment of the extent to which office holders are providing value for money by using the most appropriate mechanism for decision making. </w:t>
      </w:r>
    </w:p>
    <w:p w14:paraId="04FBD573" w14:textId="1023C655"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Where a meeting of creditors is held to allow the creditors to vote on the appointment of a liquidator in creditors’ voluntary liquidations (see Annex A), and a liquidator has previously been appointed at a meeting of the company itself, that liquidator will not be required to be present at the meeting in </w:t>
      </w:r>
      <w:proofErr w:type="gramStart"/>
      <w:r w:rsidRPr="00C72151">
        <w:rPr>
          <w:rFonts w:ascii="Arial" w:hAnsi="Arial" w:cs="Arial"/>
          <w:color w:val="000000"/>
          <w:sz w:val="24"/>
          <w:szCs w:val="24"/>
          <w:lang w:eastAsia="en-GB"/>
        </w:rPr>
        <w:t>person,</w:t>
      </w:r>
      <w:r w:rsidR="00A45898" w:rsidRPr="00C72151">
        <w:rPr>
          <w:rFonts w:ascii="Arial" w:hAnsi="Arial" w:cs="Arial"/>
          <w:color w:val="000000"/>
          <w:sz w:val="24"/>
          <w:szCs w:val="24"/>
          <w:lang w:eastAsia="en-GB"/>
        </w:rPr>
        <w:t xml:space="preserve"> </w:t>
      </w:r>
      <w:r w:rsidRPr="00C72151">
        <w:rPr>
          <w:rFonts w:ascii="Arial" w:hAnsi="Arial" w:cs="Arial"/>
          <w:color w:val="000000"/>
          <w:sz w:val="24"/>
          <w:szCs w:val="24"/>
          <w:lang w:eastAsia="en-GB"/>
        </w:rPr>
        <w:t>but</w:t>
      </w:r>
      <w:proofErr w:type="gramEnd"/>
      <w:r w:rsidRPr="00C72151">
        <w:rPr>
          <w:rFonts w:ascii="Arial" w:hAnsi="Arial" w:cs="Arial"/>
          <w:color w:val="000000"/>
          <w:sz w:val="24"/>
          <w:szCs w:val="24"/>
          <w:lang w:eastAsia="en-GB"/>
        </w:rPr>
        <w:t xml:space="preserve"> may instead be represented by a suitably experienced official. </w:t>
      </w:r>
    </w:p>
    <w:p w14:paraId="61491C0B" w14:textId="3C46F6FC" w:rsidR="00A76535"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meetings affected (and savings calculated on below) </w:t>
      </w:r>
      <w:proofErr w:type="gramStart"/>
      <w:r w:rsidRPr="00C72151">
        <w:rPr>
          <w:rFonts w:ascii="Arial" w:hAnsi="Arial" w:cs="Arial"/>
          <w:color w:val="000000"/>
          <w:sz w:val="24"/>
          <w:szCs w:val="24"/>
          <w:lang w:eastAsia="en-GB"/>
        </w:rPr>
        <w:t>are:</w:t>
      </w:r>
      <w:proofErr w:type="gramEnd"/>
      <w:r w:rsidRPr="00C72151">
        <w:rPr>
          <w:rFonts w:ascii="Arial" w:hAnsi="Arial" w:cs="Arial"/>
          <w:color w:val="000000"/>
          <w:sz w:val="24"/>
          <w:szCs w:val="24"/>
          <w:lang w:eastAsia="en-GB"/>
        </w:rPr>
        <w:t xml:space="preserve"> creditors’ meeting</w:t>
      </w:r>
      <w:r w:rsidR="00D222B7" w:rsidRPr="00C72151">
        <w:rPr>
          <w:rFonts w:ascii="Arial" w:hAnsi="Arial" w:cs="Arial"/>
          <w:color w:val="000000"/>
          <w:sz w:val="24"/>
          <w:szCs w:val="24"/>
          <w:lang w:eastAsia="en-GB"/>
        </w:rPr>
        <w:t>s</w:t>
      </w:r>
      <w:r w:rsidRPr="00C72151">
        <w:rPr>
          <w:rFonts w:ascii="Arial" w:hAnsi="Arial" w:cs="Arial"/>
          <w:color w:val="000000"/>
          <w:sz w:val="24"/>
          <w:szCs w:val="24"/>
          <w:lang w:eastAsia="en-GB"/>
        </w:rPr>
        <w:t xml:space="preserve"> in a creditors’ voluntary liquidation (also known as an ‘Article 84 meeting’); first meetings in a compulsory winding up or bankruptcy; a meeting to consider </w:t>
      </w:r>
      <w:r w:rsidR="00A76535" w:rsidRPr="00C72151">
        <w:rPr>
          <w:rFonts w:ascii="Arial" w:hAnsi="Arial" w:cs="Arial"/>
          <w:color w:val="000000"/>
          <w:sz w:val="24"/>
          <w:szCs w:val="24"/>
          <w:lang w:eastAsia="en-GB"/>
        </w:rPr>
        <w:t>an</w:t>
      </w:r>
      <w:r w:rsidRPr="00C72151">
        <w:rPr>
          <w:rFonts w:ascii="Arial" w:hAnsi="Arial" w:cs="Arial"/>
          <w:color w:val="000000"/>
          <w:sz w:val="24"/>
          <w:szCs w:val="24"/>
          <w:lang w:eastAsia="en-GB"/>
        </w:rPr>
        <w:t xml:space="preserve"> administrator’s proposals; a creditors’ meeting to consider a proposal for a company voluntary arrangement or an individual voluntary arrangement. </w:t>
      </w:r>
    </w:p>
    <w:p w14:paraId="58814992" w14:textId="097DE9B5"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 xml:space="preserve">Abolition of final meetings </w:t>
      </w:r>
    </w:p>
    <w:p w14:paraId="05E94B40" w14:textId="5BE5EFC0"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Final meetings of creditors in liquidation and bankruptcy proceedings are held to allow the office holder to give a concluding report on the administration of the insolvency proceedings. The office holder would normally obtain their release from office upon reporting the outcome of the meeting to the Registrar of Companies (liquidation) or the Court (bankruptcy), but creditors may resolve against the release at the final meeting, in which case the office holder would need to seek their release by application to the Department (the effect of the release is that the office holder’s liability for the administration of the proceedings ends). </w:t>
      </w:r>
      <w:proofErr w:type="gramStart"/>
      <w:r w:rsidRPr="00C72151">
        <w:rPr>
          <w:rFonts w:ascii="Arial" w:hAnsi="Arial" w:cs="Arial"/>
          <w:color w:val="000000"/>
          <w:sz w:val="24"/>
          <w:szCs w:val="24"/>
          <w:lang w:eastAsia="en-GB"/>
        </w:rPr>
        <w:t>However</w:t>
      </w:r>
      <w:proofErr w:type="gramEnd"/>
      <w:r w:rsidRPr="00C72151">
        <w:rPr>
          <w:rFonts w:ascii="Arial" w:hAnsi="Arial" w:cs="Arial"/>
          <w:color w:val="000000"/>
          <w:sz w:val="24"/>
          <w:szCs w:val="24"/>
          <w:lang w:eastAsia="en-GB"/>
        </w:rPr>
        <w:t xml:space="preserve"> these meetings have been found to have little value and are rarely, if ever, attended by creditors. This proposal scraps all final meetings of creditors where they occur – creditors’ voluntary liquidation, compulsory liquidation where someone other than the Official Receiver is liquidator, and bankruptcy where someone other than the Official Receiver is trustee. Final meetings of members (shareholders) in members’ voluntary liquidations will also be scrapped. It will still be necessary for the office holder to engage with creditors by sending them a copy of the final account of the administration, and creditors will continue to be able to object to the release of the office holder upon receipt of that document by notifying the office holder of their objection. </w:t>
      </w:r>
    </w:p>
    <w:p w14:paraId="16EAF4B1" w14:textId="4274C853"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Removal of requirement for liquidator to be present at an ‘Article 84’ meeting</w:t>
      </w:r>
      <w:r w:rsidR="00C72151" w:rsidRPr="00C72151">
        <w:rPr>
          <w:rFonts w:ascii="Arial" w:hAnsi="Arial" w:cs="Arial"/>
          <w:b/>
          <w:bCs/>
          <w:color w:val="000000"/>
          <w:sz w:val="24"/>
          <w:szCs w:val="24"/>
          <w:lang w:eastAsia="en-GB"/>
        </w:rPr>
        <w:t xml:space="preserve"> </w:t>
      </w:r>
      <w:r w:rsidRPr="00C72151">
        <w:rPr>
          <w:rFonts w:ascii="Arial" w:hAnsi="Arial" w:cs="Arial"/>
          <w:b/>
          <w:bCs/>
          <w:color w:val="000000"/>
          <w:sz w:val="24"/>
          <w:szCs w:val="24"/>
          <w:lang w:eastAsia="en-GB"/>
        </w:rPr>
        <w:t xml:space="preserve">of creditors in creditors’ voluntary liquidation </w:t>
      </w:r>
    </w:p>
    <w:p w14:paraId="6F70ADFA" w14:textId="38F2752D"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 creditors’ voluntary liquidation (‘CVL’) commences when a company, at a general meeting, passes a resolution that it be wound up. The company will also appoint a liquidator to wind up the company’s affairs at this meeting. </w:t>
      </w:r>
    </w:p>
    <w:p w14:paraId="379A9D6A" w14:textId="7BEA0995"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lastRenderedPageBreak/>
        <w:t xml:space="preserve">Under current legislation where the company is insolvent (i.e. its liabilities are </w:t>
      </w:r>
      <w:proofErr w:type="gramStart"/>
      <w:r w:rsidRPr="00C72151">
        <w:rPr>
          <w:rFonts w:ascii="Arial" w:hAnsi="Arial" w:cs="Arial"/>
          <w:color w:val="000000"/>
          <w:sz w:val="24"/>
          <w:szCs w:val="24"/>
          <w:lang w:eastAsia="en-GB"/>
        </w:rPr>
        <w:t>in excess of</w:t>
      </w:r>
      <w:proofErr w:type="gramEnd"/>
      <w:r w:rsidRPr="00C72151">
        <w:rPr>
          <w:rFonts w:ascii="Arial" w:hAnsi="Arial" w:cs="Arial"/>
          <w:color w:val="000000"/>
          <w:sz w:val="24"/>
          <w:szCs w:val="24"/>
          <w:lang w:eastAsia="en-GB"/>
        </w:rPr>
        <w:t xml:space="preserve"> its assets), it must call a meeting of the company’s creditors, to be held within 14 days of the day of the company’s meeting. At this meeting, which is sometimes known as an “Article 84 meeting” because that is the Article of the Insolvency (Northern Ireland) Order 1989 under which it is called, the creditors can choose their own liquidator. If they do, their choice replaces that of the company; if they do not, the company’s choice of liquidator continues. These meetings take place in all CVLs, other than those immediately preceded by an administration. </w:t>
      </w:r>
    </w:p>
    <w:p w14:paraId="281FEBC2" w14:textId="6303AC28"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law requires that the liquidator be present at this meeting of creditors. This is the only meetings provision throughout Northern Ireland insolvency legislation that requires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himself or herself to attend. Such meetings could last for an hour, or more. </w:t>
      </w:r>
    </w:p>
    <w:p w14:paraId="6BA43A9B" w14:textId="09457F9F"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As part of the policy of doing away with physical meetings as the normal mechanism for creditors </w:t>
      </w:r>
      <w:r w:rsidR="00A76535" w:rsidRPr="00C72151">
        <w:rPr>
          <w:rFonts w:ascii="Arial" w:hAnsi="Arial" w:cs="Arial"/>
          <w:color w:val="000000"/>
          <w:sz w:val="24"/>
          <w:szCs w:val="24"/>
          <w:lang w:eastAsia="en-GB"/>
        </w:rPr>
        <w:t>for</w:t>
      </w:r>
      <w:r w:rsidRPr="00C72151">
        <w:rPr>
          <w:rFonts w:ascii="Arial" w:hAnsi="Arial" w:cs="Arial"/>
          <w:color w:val="000000"/>
          <w:sz w:val="24"/>
          <w:szCs w:val="24"/>
          <w:lang w:eastAsia="en-GB"/>
        </w:rPr>
        <w:t xml:space="preserve"> reach</w:t>
      </w:r>
      <w:r w:rsidR="00A76535" w:rsidRPr="00C72151">
        <w:rPr>
          <w:rFonts w:ascii="Arial" w:hAnsi="Arial" w:cs="Arial"/>
          <w:color w:val="000000"/>
          <w:sz w:val="24"/>
          <w:szCs w:val="24"/>
          <w:lang w:eastAsia="en-GB"/>
        </w:rPr>
        <w:t>ing</w:t>
      </w:r>
      <w:r w:rsidRPr="00C72151">
        <w:rPr>
          <w:rFonts w:ascii="Arial" w:hAnsi="Arial" w:cs="Arial"/>
          <w:color w:val="000000"/>
          <w:sz w:val="24"/>
          <w:szCs w:val="24"/>
          <w:lang w:eastAsia="en-GB"/>
        </w:rPr>
        <w:t xml:space="preserve"> decisions it is proposed to repeal Article 84. Article 141(4) which is the provision creating the requirement for the liquidator to attend creditors meetings held under Article 84 would also be repealed. Article 86 would be amended to oblige the directors of the company to seek a nomination for a liquidator from the company’s creditors. The process for doing so is to be in accordance with Rules and will only involve a physical meeting if one is requested by a specified percentage of creditors.</w:t>
      </w:r>
    </w:p>
    <w:p w14:paraId="5C873EED" w14:textId="4A3DA9B6"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Opting out of further correspondence</w:t>
      </w:r>
    </w:p>
    <w:p w14:paraId="6E8E316E" w14:textId="4E9D1CD1"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It is important that creditors are kept informed of the progress of insolvency proceedings, and the legislation provides that they receive notices such as the results of </w:t>
      </w:r>
      <w:proofErr w:type="gramStart"/>
      <w:r w:rsidRPr="00C72151">
        <w:rPr>
          <w:rFonts w:ascii="Arial" w:hAnsi="Arial" w:cs="Arial"/>
          <w:color w:val="000000"/>
          <w:sz w:val="24"/>
          <w:szCs w:val="24"/>
          <w:lang w:eastAsia="en-GB"/>
        </w:rPr>
        <w:t>decision making</w:t>
      </w:r>
      <w:proofErr w:type="gramEnd"/>
      <w:r w:rsidRPr="00C72151">
        <w:rPr>
          <w:rFonts w:ascii="Arial" w:hAnsi="Arial" w:cs="Arial"/>
          <w:color w:val="000000"/>
          <w:sz w:val="24"/>
          <w:szCs w:val="24"/>
          <w:lang w:eastAsia="en-GB"/>
        </w:rPr>
        <w:t xml:space="preserve"> processes, progress reports, and receipts and payments accounts from the office holder. </w:t>
      </w:r>
    </w:p>
    <w:p w14:paraId="28B2A815" w14:textId="34C25C32"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In some </w:t>
      </w:r>
      <w:proofErr w:type="gramStart"/>
      <w:r w:rsidRPr="00C72151">
        <w:rPr>
          <w:rFonts w:ascii="Arial" w:hAnsi="Arial" w:cs="Arial"/>
          <w:color w:val="000000"/>
          <w:sz w:val="24"/>
          <w:szCs w:val="24"/>
          <w:lang w:eastAsia="en-GB"/>
        </w:rPr>
        <w:t>cases</w:t>
      </w:r>
      <w:proofErr w:type="gramEnd"/>
      <w:r w:rsidRPr="00C72151">
        <w:rPr>
          <w:rFonts w:ascii="Arial" w:hAnsi="Arial" w:cs="Arial"/>
          <w:color w:val="000000"/>
          <w:sz w:val="24"/>
          <w:szCs w:val="24"/>
          <w:lang w:eastAsia="en-GB"/>
        </w:rPr>
        <w:t xml:space="preserve"> individual creditors may form the opinion that they have limited interest in the progress of the proceedings because it has become clear that there is little or no likelihood of a return to them. In those </w:t>
      </w:r>
      <w:proofErr w:type="gramStart"/>
      <w:r w:rsidRPr="00C72151">
        <w:rPr>
          <w:rFonts w:ascii="Arial" w:hAnsi="Arial" w:cs="Arial"/>
          <w:color w:val="000000"/>
          <w:sz w:val="24"/>
          <w:szCs w:val="24"/>
          <w:lang w:eastAsia="en-GB"/>
        </w:rPr>
        <w:t>cases</w:t>
      </w:r>
      <w:proofErr w:type="gramEnd"/>
      <w:r w:rsidRPr="00C72151">
        <w:rPr>
          <w:rFonts w:ascii="Arial" w:hAnsi="Arial" w:cs="Arial"/>
          <w:color w:val="000000"/>
          <w:sz w:val="24"/>
          <w:szCs w:val="24"/>
          <w:lang w:eastAsia="en-GB"/>
        </w:rPr>
        <w:t xml:space="preserve"> receipt of the notices may add little value in terms of their engagement in the proceedings, and add to the admi</w:t>
      </w:r>
      <w:r w:rsidR="00FC27A8" w:rsidRPr="00C72151">
        <w:rPr>
          <w:rFonts w:ascii="Arial" w:hAnsi="Arial" w:cs="Arial"/>
          <w:color w:val="000000"/>
          <w:sz w:val="24"/>
          <w:szCs w:val="24"/>
          <w:lang w:eastAsia="en-GB"/>
        </w:rPr>
        <w:t xml:space="preserve">nistrative cost to the creditors </w:t>
      </w:r>
      <w:r w:rsidRPr="00C72151">
        <w:rPr>
          <w:rFonts w:ascii="Arial" w:hAnsi="Arial" w:cs="Arial"/>
          <w:color w:val="000000"/>
          <w:sz w:val="24"/>
          <w:szCs w:val="24"/>
          <w:lang w:eastAsia="en-GB"/>
        </w:rPr>
        <w:t xml:space="preserve">in dealing with the notices. This proposal </w:t>
      </w:r>
      <w:r w:rsidR="007957A3" w:rsidRPr="00C72151">
        <w:rPr>
          <w:rFonts w:ascii="Arial" w:hAnsi="Arial" w:cs="Arial"/>
          <w:color w:val="000000"/>
          <w:sz w:val="24"/>
          <w:szCs w:val="24"/>
          <w:lang w:eastAsia="en-GB"/>
        </w:rPr>
        <w:t xml:space="preserve">is to </w:t>
      </w:r>
      <w:r w:rsidRPr="00C72151">
        <w:rPr>
          <w:rFonts w:ascii="Arial" w:hAnsi="Arial" w:cs="Arial"/>
          <w:color w:val="000000"/>
          <w:sz w:val="24"/>
          <w:szCs w:val="24"/>
          <w:lang w:eastAsia="en-GB"/>
        </w:rPr>
        <w:t xml:space="preserve">allow creditors to opt out of receiving further correspondence. Upon receiving this notification there will be an obligation on the part of the office holder to send no further correspondence to that creditor. </w:t>
      </w:r>
    </w:p>
    <w:p w14:paraId="003C0D9C" w14:textId="4289E6F1"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Notices of intended dividends (payments to creditors) will not be subject to this provision, and if a creditor has previously opted out of receiving further </w:t>
      </w:r>
      <w:proofErr w:type="gramStart"/>
      <w:r w:rsidRPr="00C72151">
        <w:rPr>
          <w:rFonts w:ascii="Arial" w:hAnsi="Arial" w:cs="Arial"/>
          <w:color w:val="000000"/>
          <w:sz w:val="24"/>
          <w:szCs w:val="24"/>
          <w:lang w:eastAsia="en-GB"/>
        </w:rPr>
        <w:t>correspondence</w:t>
      </w:r>
      <w:proofErr w:type="gramEnd"/>
      <w:r w:rsidRPr="00C72151">
        <w:rPr>
          <w:rFonts w:ascii="Arial" w:hAnsi="Arial" w:cs="Arial"/>
          <w:color w:val="000000"/>
          <w:sz w:val="24"/>
          <w:szCs w:val="24"/>
          <w:lang w:eastAsia="en-GB"/>
        </w:rPr>
        <w:t xml:space="preserve"> they will still receive such notices if issued by the office holder. The creditor will be able to opt back in to receiving correspondence at any time. </w:t>
      </w:r>
    </w:p>
    <w:p w14:paraId="083E6F7E" w14:textId="53C6F492"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will reduce unnecessary paperwork from being produced and issued by the insolvency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and being disposed of, unread, by the creditor. It will apply across all insolvency proceedings. </w:t>
      </w:r>
    </w:p>
    <w:p w14:paraId="0888C6B5" w14:textId="12A173C9"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Administration extensions</w:t>
      </w:r>
    </w:p>
    <w:p w14:paraId="4C5384DE" w14:textId="1B25C6DF"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Administration automatically ends after one year, a feature designed to emphasise that the administrator should progress matters expeditiously to allow for the swift resolution of the administration. Administrations can </w:t>
      </w:r>
      <w:r w:rsidRPr="00C72151">
        <w:rPr>
          <w:rFonts w:ascii="Arial" w:hAnsi="Arial" w:cs="Arial"/>
          <w:color w:val="000000"/>
          <w:sz w:val="24"/>
          <w:szCs w:val="24"/>
          <w:lang w:eastAsia="en-GB"/>
        </w:rPr>
        <w:lastRenderedPageBreak/>
        <w:t xml:space="preserve">however be extended either by creditors consenting to the extension or </w:t>
      </w:r>
      <w:r w:rsidR="00327389" w:rsidRPr="00C72151">
        <w:rPr>
          <w:rFonts w:ascii="Arial" w:hAnsi="Arial" w:cs="Arial"/>
          <w:color w:val="000000"/>
          <w:sz w:val="24"/>
          <w:szCs w:val="24"/>
          <w:lang w:eastAsia="en-GB"/>
        </w:rPr>
        <w:t xml:space="preserve">by </w:t>
      </w:r>
      <w:r w:rsidRPr="00C72151">
        <w:rPr>
          <w:rFonts w:ascii="Arial" w:hAnsi="Arial" w:cs="Arial"/>
          <w:color w:val="000000"/>
          <w:sz w:val="24"/>
          <w:szCs w:val="24"/>
          <w:lang w:eastAsia="en-GB"/>
        </w:rPr>
        <w:t xml:space="preserve">applying to the Court for permission to extend. Creditors can only consent to an administration being extended for a period of up to 6 months. </w:t>
      </w:r>
    </w:p>
    <w:p w14:paraId="678BB4DD" w14:textId="05048193"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measure will permit creditors to consent to an administration being extended for a period of up to 12 months. </w:t>
      </w:r>
    </w:p>
    <w:p w14:paraId="5CA8ED1A" w14:textId="263F85AD" w:rsidR="00923DB7" w:rsidRPr="00C43BE6" w:rsidRDefault="00923DB7" w:rsidP="00C43BE6">
      <w:pPr>
        <w:tabs>
          <w:tab w:val="left" w:pos="709"/>
        </w:tabs>
        <w:spacing w:after="120" w:line="240" w:lineRule="auto"/>
        <w:ind w:left="709"/>
        <w:rPr>
          <w:rFonts w:ascii="Arial" w:hAnsi="Arial" w:cs="Arial"/>
          <w:b/>
          <w:bCs/>
          <w:color w:val="000000"/>
          <w:sz w:val="24"/>
          <w:szCs w:val="24"/>
          <w:lang w:eastAsia="en-GB"/>
        </w:rPr>
      </w:pPr>
      <w:r w:rsidRPr="00C43BE6">
        <w:rPr>
          <w:rFonts w:ascii="Arial" w:hAnsi="Arial" w:cs="Arial"/>
          <w:b/>
          <w:bCs/>
          <w:color w:val="000000"/>
          <w:sz w:val="24"/>
          <w:szCs w:val="24"/>
          <w:lang w:eastAsia="en-GB"/>
        </w:rPr>
        <w:t xml:space="preserve">Allowing an </w:t>
      </w:r>
      <w:proofErr w:type="gramStart"/>
      <w:r w:rsidRPr="00C43BE6">
        <w:rPr>
          <w:rFonts w:ascii="Arial" w:hAnsi="Arial" w:cs="Arial"/>
          <w:b/>
          <w:bCs/>
          <w:color w:val="000000"/>
          <w:sz w:val="24"/>
          <w:szCs w:val="24"/>
          <w:lang w:eastAsia="en-GB"/>
        </w:rPr>
        <w:t>office-holder</w:t>
      </w:r>
      <w:proofErr w:type="gramEnd"/>
      <w:r w:rsidRPr="00C43BE6">
        <w:rPr>
          <w:rFonts w:ascii="Arial" w:hAnsi="Arial" w:cs="Arial"/>
          <w:b/>
          <w:bCs/>
          <w:color w:val="000000"/>
          <w:sz w:val="24"/>
          <w:szCs w:val="24"/>
          <w:lang w:eastAsia="en-GB"/>
        </w:rPr>
        <w:t xml:space="preserve"> to pay a dividend in respect of a debt of less than £1,000 without the need for the creditor to submit a formal claim</w:t>
      </w:r>
    </w:p>
    <w:p w14:paraId="379DD4A2" w14:textId="27D1C772"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To receive a dividend in an insolvency, a creditor must first submit a claim to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which must contain certain statutory information.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may ask for further evidence from the creditor if thought necessary. Such claims must be scrutinised by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prior to distribution of any available dividend. </w:t>
      </w:r>
    </w:p>
    <w:p w14:paraId="5332F5BE" w14:textId="238F54FA"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measure will streamline the process of distributing funds from an insolvent estate by reducing the cost on the creditor of claiming money and on the insolvency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in verifying claims and of the distribution itself. </w:t>
      </w:r>
    </w:p>
    <w:p w14:paraId="5C310990" w14:textId="1C54AC8A"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By scrapping the requirement that a creditor need submit a claim for debts of less than £1,000 but instead permit the insolvency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to rely upon the debtor’s own records, a burden is lifted from both the office-holder and from the creditor. </w:t>
      </w:r>
    </w:p>
    <w:p w14:paraId="61AE7E16" w14:textId="407F75B7"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Official Receiver to be appointed trustee on the making of a bankruptcy order</w:t>
      </w:r>
    </w:p>
    <w:p w14:paraId="5EEDA0C3" w14:textId="2549B174"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Insolvency (Northern Ireland) Order 1989 currently provides that when the Court makes a bankruptcy order the Official Receiver is appointed receiver and manager of the bankrupt’s estate unless the Court appoints an insolvency practitioner. This means that the Official Receiver’s duties are limited to protecting the estate and dealing with any urgent realisations of assets that are required pending the appointment of a trustee. In many bankruptcy cases it is the Official Receiver who is subsequently appointed as the trustee, who then has full powers to deal with all the assets. For the Official Receiver to become trustee he </w:t>
      </w:r>
      <w:proofErr w:type="gramStart"/>
      <w:r w:rsidRPr="00C72151">
        <w:rPr>
          <w:rFonts w:ascii="Arial" w:hAnsi="Arial" w:cs="Arial"/>
          <w:color w:val="000000"/>
          <w:sz w:val="24"/>
          <w:szCs w:val="24"/>
          <w:lang w:eastAsia="en-GB"/>
        </w:rPr>
        <w:t>has to</w:t>
      </w:r>
      <w:proofErr w:type="gramEnd"/>
      <w:r w:rsidRPr="00C72151">
        <w:rPr>
          <w:rFonts w:ascii="Arial" w:hAnsi="Arial" w:cs="Arial"/>
          <w:color w:val="000000"/>
          <w:sz w:val="24"/>
          <w:szCs w:val="24"/>
          <w:lang w:eastAsia="en-GB"/>
        </w:rPr>
        <w:t xml:space="preserve"> file a ‘no meeting’ notice in the High Court.  </w:t>
      </w:r>
    </w:p>
    <w:p w14:paraId="5D3D3F1E" w14:textId="38468B83"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initial appointment as receiver and manager has not been shown to have any practical benefit in the administration of bankruptcy cases and serves to delay the realisation of assets. This measure </w:t>
      </w:r>
      <w:r w:rsidR="00327389" w:rsidRPr="00C72151">
        <w:rPr>
          <w:rFonts w:ascii="Arial" w:hAnsi="Arial" w:cs="Arial"/>
          <w:color w:val="000000"/>
          <w:sz w:val="24"/>
          <w:szCs w:val="24"/>
          <w:lang w:eastAsia="en-GB"/>
        </w:rPr>
        <w:t xml:space="preserve">would </w:t>
      </w:r>
      <w:r w:rsidRPr="00C72151">
        <w:rPr>
          <w:rFonts w:ascii="Arial" w:hAnsi="Arial" w:cs="Arial"/>
          <w:color w:val="000000"/>
          <w:sz w:val="24"/>
          <w:szCs w:val="24"/>
          <w:lang w:eastAsia="en-GB"/>
        </w:rPr>
        <w:t xml:space="preserve">change the process so that the Official Receiver becomes trustee on the making of a bankruptcy order, unless the Court orders otherwise. This would eliminate the need for a no meeting notice to be filed in Court and sent to creditors. It would enable the Official Receiver to exercise the powers of a trustee sooner which would benefit the creditors. In suitable cases the Official Receiver will be </w:t>
      </w:r>
      <w:proofErr w:type="gramStart"/>
      <w:r w:rsidRPr="00C72151">
        <w:rPr>
          <w:rFonts w:ascii="Arial" w:hAnsi="Arial" w:cs="Arial"/>
          <w:color w:val="000000"/>
          <w:sz w:val="24"/>
          <w:szCs w:val="24"/>
          <w:lang w:eastAsia="en-GB"/>
        </w:rPr>
        <w:t>in a position</w:t>
      </w:r>
      <w:proofErr w:type="gramEnd"/>
      <w:r w:rsidRPr="00C72151">
        <w:rPr>
          <w:rFonts w:ascii="Arial" w:hAnsi="Arial" w:cs="Arial"/>
          <w:color w:val="000000"/>
          <w:sz w:val="24"/>
          <w:szCs w:val="24"/>
          <w:lang w:eastAsia="en-GB"/>
        </w:rPr>
        <w:t xml:space="preserve"> to apply to the Department more promptly to have a replacement trustee appointed.  Creditors would continue to be notified of the Official Receiver’s decision not to call a meeting to appoint a </w:t>
      </w:r>
      <w:r w:rsidR="002D6B0E" w:rsidRPr="00C72151">
        <w:rPr>
          <w:rFonts w:ascii="Arial" w:hAnsi="Arial" w:cs="Arial"/>
          <w:color w:val="000000"/>
          <w:sz w:val="24"/>
          <w:szCs w:val="24"/>
          <w:lang w:eastAsia="en-GB"/>
        </w:rPr>
        <w:t>trustee</w:t>
      </w:r>
      <w:r w:rsidRPr="00C72151">
        <w:rPr>
          <w:rFonts w:ascii="Arial" w:hAnsi="Arial" w:cs="Arial"/>
          <w:color w:val="000000"/>
          <w:sz w:val="24"/>
          <w:szCs w:val="24"/>
          <w:lang w:eastAsia="en-GB"/>
        </w:rPr>
        <w:t xml:space="preserve"> through a copy of the ‘no meeting’ notice being included as part of the Official Receiver’s report to creditors. </w:t>
      </w:r>
    </w:p>
    <w:p w14:paraId="02E44563" w14:textId="77777777" w:rsidR="00C43BE6" w:rsidRDefault="00C43BE6" w:rsidP="00C43BE6">
      <w:pPr>
        <w:tabs>
          <w:tab w:val="left" w:pos="709"/>
        </w:tabs>
        <w:spacing w:after="120" w:line="240" w:lineRule="auto"/>
        <w:ind w:left="709"/>
        <w:rPr>
          <w:rFonts w:ascii="Arial" w:hAnsi="Arial" w:cs="Arial"/>
          <w:color w:val="000000"/>
          <w:sz w:val="24"/>
          <w:szCs w:val="24"/>
          <w:lang w:eastAsia="en-GB"/>
        </w:rPr>
      </w:pPr>
    </w:p>
    <w:p w14:paraId="3E472508" w14:textId="3C5E25FE" w:rsidR="00923DB7" w:rsidRPr="00C43BE6" w:rsidRDefault="00C72151" w:rsidP="00C43BE6">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color w:val="000000"/>
          <w:sz w:val="24"/>
          <w:szCs w:val="24"/>
          <w:lang w:eastAsia="en-GB"/>
        </w:rPr>
        <w:lastRenderedPageBreak/>
        <w:tab/>
      </w:r>
      <w:r w:rsidR="00923DB7" w:rsidRPr="00C43BE6">
        <w:rPr>
          <w:rFonts w:ascii="Arial" w:hAnsi="Arial" w:cs="Arial"/>
          <w:b/>
          <w:bCs/>
          <w:color w:val="000000"/>
          <w:sz w:val="24"/>
          <w:szCs w:val="24"/>
          <w:lang w:eastAsia="en-GB"/>
        </w:rPr>
        <w:t>Clarification that a court application under paragraph 66 of Schedule B1 to the</w:t>
      </w:r>
      <w:r w:rsidRPr="00C43BE6">
        <w:rPr>
          <w:rFonts w:ascii="Arial" w:hAnsi="Arial" w:cs="Arial"/>
          <w:b/>
          <w:bCs/>
          <w:color w:val="000000"/>
          <w:sz w:val="24"/>
          <w:szCs w:val="24"/>
          <w:lang w:eastAsia="en-GB"/>
        </w:rPr>
        <w:t xml:space="preserve"> </w:t>
      </w:r>
      <w:r w:rsidR="00923DB7" w:rsidRPr="00C43BE6">
        <w:rPr>
          <w:rFonts w:ascii="Arial" w:hAnsi="Arial" w:cs="Arial"/>
          <w:b/>
          <w:bCs/>
          <w:color w:val="000000"/>
          <w:sz w:val="24"/>
          <w:szCs w:val="24"/>
          <w:lang w:eastAsia="en-GB"/>
        </w:rPr>
        <w:t xml:space="preserve">Insolvency (Northern Ireland) Order 1989 is not required where an </w:t>
      </w:r>
      <w:r w:rsidR="004B0656" w:rsidRPr="00C43BE6">
        <w:rPr>
          <w:rFonts w:ascii="Arial" w:hAnsi="Arial" w:cs="Arial"/>
          <w:b/>
          <w:bCs/>
          <w:color w:val="000000"/>
          <w:sz w:val="24"/>
          <w:szCs w:val="24"/>
          <w:lang w:eastAsia="en-GB"/>
        </w:rPr>
        <w:t>a</w:t>
      </w:r>
      <w:r w:rsidR="00284BC3" w:rsidRPr="00C43BE6">
        <w:rPr>
          <w:rFonts w:ascii="Arial" w:hAnsi="Arial" w:cs="Arial"/>
          <w:b/>
          <w:bCs/>
          <w:color w:val="000000"/>
          <w:sz w:val="24"/>
          <w:szCs w:val="24"/>
          <w:lang w:eastAsia="en-GB"/>
        </w:rPr>
        <w:t>dministrator</w:t>
      </w:r>
      <w:r w:rsidR="00923DB7" w:rsidRPr="00C43BE6">
        <w:rPr>
          <w:rFonts w:ascii="Arial" w:hAnsi="Arial" w:cs="Arial"/>
          <w:b/>
          <w:bCs/>
          <w:color w:val="000000"/>
          <w:sz w:val="24"/>
          <w:szCs w:val="24"/>
          <w:lang w:eastAsia="en-GB"/>
        </w:rPr>
        <w:t xml:space="preserve"> intends to make a prescribed part payment to unsecured</w:t>
      </w:r>
      <w:r w:rsidRPr="00C43BE6">
        <w:rPr>
          <w:rFonts w:ascii="Arial" w:hAnsi="Arial" w:cs="Arial"/>
          <w:b/>
          <w:bCs/>
          <w:color w:val="000000"/>
          <w:sz w:val="24"/>
          <w:szCs w:val="24"/>
          <w:lang w:eastAsia="en-GB"/>
        </w:rPr>
        <w:t xml:space="preserve"> </w:t>
      </w:r>
      <w:r w:rsidR="00FC27A8" w:rsidRPr="00C43BE6">
        <w:rPr>
          <w:rFonts w:ascii="Arial" w:hAnsi="Arial" w:cs="Arial"/>
          <w:b/>
          <w:bCs/>
          <w:color w:val="000000"/>
          <w:sz w:val="24"/>
          <w:szCs w:val="24"/>
          <w:lang w:eastAsia="en-GB"/>
        </w:rPr>
        <w:t>c</w:t>
      </w:r>
      <w:r w:rsidR="00284BC3" w:rsidRPr="00C43BE6">
        <w:rPr>
          <w:rFonts w:ascii="Arial" w:hAnsi="Arial" w:cs="Arial"/>
          <w:b/>
          <w:bCs/>
          <w:color w:val="000000"/>
          <w:sz w:val="24"/>
          <w:szCs w:val="24"/>
          <w:lang w:eastAsia="en-GB"/>
        </w:rPr>
        <w:t>reditors.</w:t>
      </w:r>
    </w:p>
    <w:p w14:paraId="4A64805E"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In administration procedures there is a provision whereby unsecured creditors receive a proportion of the proceeds of assets realised which are subject to a floating charge. The reason for this is that preferential creditors are paid ahead of floating charge holders, and historically certain debts to Crown departments were given preferential status. The law changed in 2006 to remove that preferential status, and an equivalent amount of money which would otherwise have been paid to those creditors who were no longer preferential was used to provide returns to unsecured creditors instead. The amount which must be paid to unsecured creditors this way is known as the “prescribed part” and the method of calculating it is provided for in statute. </w:t>
      </w:r>
    </w:p>
    <w:p w14:paraId="0FB2C504" w14:textId="3ECF9AEC"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Where there are funds to pay to unsecured creditors in administration proceedings other than through the prescribed part, the office holder must consider whether the administration proceedings should be converted into </w:t>
      </w:r>
      <w:r w:rsidR="00327389" w:rsidRPr="00C72151">
        <w:rPr>
          <w:rFonts w:ascii="Arial" w:hAnsi="Arial" w:cs="Arial"/>
          <w:color w:val="000000"/>
          <w:sz w:val="24"/>
          <w:szCs w:val="24"/>
          <w:lang w:eastAsia="en-GB"/>
        </w:rPr>
        <w:t xml:space="preserve">a </w:t>
      </w:r>
      <w:r w:rsidRPr="00C72151">
        <w:rPr>
          <w:rFonts w:ascii="Arial" w:hAnsi="Arial" w:cs="Arial"/>
          <w:color w:val="000000"/>
          <w:sz w:val="24"/>
          <w:szCs w:val="24"/>
          <w:lang w:eastAsia="en-GB"/>
        </w:rPr>
        <w:t xml:space="preserve">liquidation, which provides for more engagement of that class of creditor. </w:t>
      </w:r>
      <w:proofErr w:type="gramStart"/>
      <w:r w:rsidRPr="00C72151">
        <w:rPr>
          <w:rFonts w:ascii="Arial" w:hAnsi="Arial" w:cs="Arial"/>
          <w:color w:val="000000"/>
          <w:sz w:val="24"/>
          <w:szCs w:val="24"/>
          <w:lang w:eastAsia="en-GB"/>
        </w:rPr>
        <w:t>However</w:t>
      </w:r>
      <w:proofErr w:type="gramEnd"/>
      <w:r w:rsidRPr="00C72151">
        <w:rPr>
          <w:rFonts w:ascii="Arial" w:hAnsi="Arial" w:cs="Arial"/>
          <w:color w:val="000000"/>
          <w:sz w:val="24"/>
          <w:szCs w:val="24"/>
          <w:lang w:eastAsia="en-GB"/>
        </w:rPr>
        <w:t xml:space="preserve"> this may not always be desirable, and under circumstances where there are funds to pay to non-preferential unsecured creditors, the office holder must seek the Court’s permission to do so. The current legislation also suggests permission from the Court is needed before payments can be made from the prescribed part. As such payments are routine, the Government does not believe permission should be required in such cases. The measure therefore removes the need to seek court permission. </w:t>
      </w:r>
    </w:p>
    <w:p w14:paraId="3254428C"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No savings have been calculated in relation to this measure as a certain degree of ambiguity in the current legislation may have led to many practitioners interpreting the law as not requiring permission so this may reflect common practice.  As prescribed part payments may be being made without court permission (though no date is held to confirm the extent), whilst this measure should deliver some savings to business, it is not possible to quantify them. </w:t>
      </w:r>
    </w:p>
    <w:p w14:paraId="71DFC54D" w14:textId="6F027C65"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 xml:space="preserve">Abolition of Fast Track Voluntary Arrangements </w:t>
      </w:r>
    </w:p>
    <w:p w14:paraId="505DF772" w14:textId="20CCBE80"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FTVAs are a streamlined individual voluntary arrangement (IVA) procedure for cases where a debtor has already been made bankrupt. They are dealt with by the Official Receiver rather than insolvency practitioners. There has never been a FTVA in Northern Ireland which indicates they do not meet a need in the </w:t>
      </w:r>
      <w:proofErr w:type="gramStart"/>
      <w:r w:rsidRPr="00C72151">
        <w:rPr>
          <w:rFonts w:ascii="Arial" w:hAnsi="Arial" w:cs="Arial"/>
          <w:color w:val="000000"/>
          <w:sz w:val="24"/>
          <w:szCs w:val="24"/>
          <w:lang w:eastAsia="en-GB"/>
        </w:rPr>
        <w:t>market place</w:t>
      </w:r>
      <w:proofErr w:type="gramEnd"/>
      <w:r w:rsidRPr="00C72151">
        <w:rPr>
          <w:rFonts w:ascii="Arial" w:hAnsi="Arial" w:cs="Arial"/>
          <w:color w:val="000000"/>
          <w:sz w:val="24"/>
          <w:szCs w:val="24"/>
          <w:lang w:eastAsia="en-GB"/>
        </w:rPr>
        <w:t xml:space="preserve"> so they are to be abolished. </w:t>
      </w:r>
    </w:p>
    <w:p w14:paraId="3FEAC048"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As the Official Receiver is the only person capable of acting as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only individual debtors are eligible for FTVAs, and creditors will not be affected as individual debtors may apply for an IVA instead of a FTVA, there is no financial impact on business. It is also thought there will be no financial impact on the Official Receiver as no FTVAs have been entered into in Northern Ireland. </w:t>
      </w:r>
    </w:p>
    <w:p w14:paraId="3522D2C4" w14:textId="77777777"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Rationale for intervention</w:t>
      </w:r>
    </w:p>
    <w:p w14:paraId="56C0CB3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current insolvency framework governs the administration of insolvency proceedings and provides the processes by which an insolvency office-holder </w:t>
      </w:r>
      <w:r w:rsidRPr="00C72151">
        <w:rPr>
          <w:rFonts w:ascii="Arial" w:hAnsi="Arial" w:cs="Arial"/>
          <w:color w:val="000000"/>
          <w:sz w:val="24"/>
          <w:szCs w:val="24"/>
          <w:lang w:eastAsia="en-GB"/>
        </w:rPr>
        <w:lastRenderedPageBreak/>
        <w:t xml:space="preserve">deals with the assets of a debtor so that money can be returned to creditors. The current framework is not without its flaws and has not fully kept up to date as the business environment has evolved. </w:t>
      </w:r>
      <w:proofErr w:type="gramStart"/>
      <w:r w:rsidRPr="00C72151">
        <w:rPr>
          <w:rFonts w:ascii="Arial" w:hAnsi="Arial" w:cs="Arial"/>
          <w:color w:val="000000"/>
          <w:sz w:val="24"/>
          <w:szCs w:val="24"/>
          <w:lang w:eastAsia="en-GB"/>
        </w:rPr>
        <w:t>This measures</w:t>
      </w:r>
      <w:proofErr w:type="gramEnd"/>
      <w:r w:rsidRPr="00C72151">
        <w:rPr>
          <w:rFonts w:ascii="Arial" w:hAnsi="Arial" w:cs="Arial"/>
          <w:color w:val="000000"/>
          <w:sz w:val="24"/>
          <w:szCs w:val="24"/>
          <w:lang w:eastAsia="en-GB"/>
        </w:rPr>
        <w:t xml:space="preserve"> considered in this assessment are aimed at addressing these shortcomings. </w:t>
      </w:r>
    </w:p>
    <w:p w14:paraId="2DAC2601"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overarching rationale for intervention is to remove barriers to the efficient administration of insolvency proceedings. This will be achieved by modernising the insolvency framework and reducing unnecessary regulatory burdens. This will drive down the cost of administering insolvencies, </w:t>
      </w:r>
    </w:p>
    <w:p w14:paraId="2A8F97DE" w14:textId="57F6B316"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 xml:space="preserve">Policy objective </w:t>
      </w:r>
    </w:p>
    <w:p w14:paraId="61C1E22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policy objective is to save time and money spent administering insolvencies. </w:t>
      </w:r>
    </w:p>
    <w:p w14:paraId="6A0B1505" w14:textId="6F325FF4"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Description of options considered (including do nothing</w:t>
      </w:r>
      <w:proofErr w:type="gramStart"/>
      <w:r w:rsidRPr="00C72151">
        <w:rPr>
          <w:rFonts w:ascii="Arial" w:hAnsi="Arial" w:cs="Arial"/>
          <w:b/>
          <w:bCs/>
          <w:color w:val="000000"/>
          <w:sz w:val="24"/>
          <w:szCs w:val="24"/>
          <w:lang w:eastAsia="en-GB"/>
        </w:rPr>
        <w:t>);</w:t>
      </w:r>
      <w:proofErr w:type="gramEnd"/>
    </w:p>
    <w:p w14:paraId="13CCA4FE" w14:textId="77777777"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Option 1: Do nothing</w:t>
      </w:r>
    </w:p>
    <w:p w14:paraId="2CE271D3"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original rationale behind any given regulation may cease to apply over time because of changes in the business environment and for a variety of other reasons such as changes to the insolvency regime, changes to other legislation, technological developments and developments in business custom and practice. </w:t>
      </w:r>
    </w:p>
    <w:p w14:paraId="4E4C2493" w14:textId="0566CE26"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Doing nothing would leave in place regulations which </w:t>
      </w:r>
      <w:proofErr w:type="gramStart"/>
      <w:r w:rsidRPr="00C72151">
        <w:rPr>
          <w:rFonts w:ascii="Arial" w:hAnsi="Arial" w:cs="Arial"/>
          <w:color w:val="000000"/>
          <w:sz w:val="24"/>
          <w:szCs w:val="24"/>
          <w:lang w:eastAsia="en-GB"/>
        </w:rPr>
        <w:t>office-holders</w:t>
      </w:r>
      <w:proofErr w:type="gramEnd"/>
      <w:r w:rsidRPr="00C72151">
        <w:rPr>
          <w:rFonts w:ascii="Arial" w:hAnsi="Arial" w:cs="Arial"/>
          <w:color w:val="000000"/>
          <w:sz w:val="24"/>
          <w:szCs w:val="24"/>
          <w:lang w:eastAsia="en-GB"/>
        </w:rPr>
        <w:t xml:space="preserve"> and others have to comply with but which have ceased to have any relevance and serve only as a burden that does not add value to insolvency proceedings. This would result in </w:t>
      </w:r>
      <w:proofErr w:type="gramStart"/>
      <w:r w:rsidRPr="00C72151">
        <w:rPr>
          <w:rFonts w:ascii="Arial" w:hAnsi="Arial" w:cs="Arial"/>
          <w:color w:val="000000"/>
          <w:sz w:val="24"/>
          <w:szCs w:val="24"/>
          <w:lang w:eastAsia="en-GB"/>
        </w:rPr>
        <w:t>office-holders</w:t>
      </w:r>
      <w:proofErr w:type="gramEnd"/>
      <w:r w:rsidRPr="00C72151">
        <w:rPr>
          <w:rFonts w:ascii="Arial" w:hAnsi="Arial" w:cs="Arial"/>
          <w:color w:val="000000"/>
          <w:sz w:val="24"/>
          <w:szCs w:val="24"/>
          <w:lang w:eastAsia="en-GB"/>
        </w:rPr>
        <w:t xml:space="preserve"> and others acting in ways that are inefficient</w:t>
      </w:r>
      <w:r w:rsidR="00A35ED6" w:rsidRPr="00C72151">
        <w:rPr>
          <w:rFonts w:ascii="Arial" w:hAnsi="Arial" w:cs="Arial"/>
          <w:color w:val="000000"/>
          <w:sz w:val="24"/>
          <w:szCs w:val="24"/>
          <w:lang w:eastAsia="en-GB"/>
        </w:rPr>
        <w:t>,</w:t>
      </w:r>
      <w:r w:rsidRPr="00C72151">
        <w:rPr>
          <w:rFonts w:ascii="Arial" w:hAnsi="Arial" w:cs="Arial"/>
          <w:color w:val="000000"/>
          <w:sz w:val="24"/>
          <w:szCs w:val="24"/>
          <w:lang w:eastAsia="en-GB"/>
        </w:rPr>
        <w:t xml:space="preserve"> and as office-holders generally, charge their fees on a time/costs basis</w:t>
      </w:r>
      <w:r w:rsidR="0066365F" w:rsidRPr="00C72151">
        <w:rPr>
          <w:rFonts w:ascii="Arial" w:hAnsi="Arial" w:cs="Arial"/>
          <w:color w:val="000000"/>
          <w:sz w:val="24"/>
          <w:szCs w:val="24"/>
          <w:lang w:eastAsia="en-GB"/>
        </w:rPr>
        <w:t>,</w:t>
      </w:r>
      <w:r w:rsidRPr="00C72151">
        <w:rPr>
          <w:rFonts w:ascii="Arial" w:hAnsi="Arial" w:cs="Arial"/>
          <w:color w:val="000000"/>
          <w:sz w:val="24"/>
          <w:szCs w:val="24"/>
          <w:lang w:eastAsia="en-GB"/>
        </w:rPr>
        <w:t xml:space="preserve"> lead to higher costs that have to be paid out of debtor’s estates, therefore reducing the funds available for distribution to creditors. </w:t>
      </w:r>
    </w:p>
    <w:p w14:paraId="3110F6DC" w14:textId="7C6F4EEB"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Option 2: Amend the insolvency framework (Preferred option)</w:t>
      </w:r>
    </w:p>
    <w:p w14:paraId="5C2ECFB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This option would amend various parts of the current insolvency framework by implementing a package of measures aimed at modernising it and removing unnecessary burdens. This assessment sets out below the purpose and effect of each measure and the monetised benefits (where there are benefits). </w:t>
      </w:r>
    </w:p>
    <w:p w14:paraId="027935B2"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As </w:t>
      </w:r>
      <w:proofErr w:type="gramStart"/>
      <w:r w:rsidRPr="00C72151">
        <w:rPr>
          <w:rFonts w:ascii="Arial" w:hAnsi="Arial" w:cs="Arial"/>
          <w:color w:val="000000"/>
          <w:sz w:val="24"/>
          <w:szCs w:val="24"/>
          <w:lang w:eastAsia="en-GB"/>
        </w:rPr>
        <w:t>all of</w:t>
      </w:r>
      <w:proofErr w:type="gramEnd"/>
      <w:r w:rsidRPr="00C72151">
        <w:rPr>
          <w:rFonts w:ascii="Arial" w:hAnsi="Arial" w:cs="Arial"/>
          <w:color w:val="000000"/>
          <w:sz w:val="24"/>
          <w:szCs w:val="24"/>
          <w:lang w:eastAsia="en-GB"/>
        </w:rPr>
        <w:t xml:space="preserve"> the individual measures contained in this impact assessment relate to processes that are mandated by legislation (due to the prescriptive nature of insolvency proceedings), the individual burdens that the measures in this assessment seek to alleviate can only be addressed by legislative change. This is true of all the measures.</w:t>
      </w:r>
    </w:p>
    <w:p w14:paraId="6A8B3AF4" w14:textId="32F6B2BE"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Monetised and non-monetised costs and benefits of preferred option</w:t>
      </w:r>
      <w:r w:rsidR="00C72151" w:rsidRPr="00C72151">
        <w:rPr>
          <w:rFonts w:ascii="Arial" w:hAnsi="Arial" w:cs="Arial"/>
          <w:b/>
          <w:bCs/>
          <w:color w:val="000000"/>
          <w:sz w:val="24"/>
          <w:szCs w:val="24"/>
          <w:lang w:eastAsia="en-GB"/>
        </w:rPr>
        <w:t xml:space="preserve"> </w:t>
      </w:r>
      <w:r w:rsidRPr="00C72151">
        <w:rPr>
          <w:rFonts w:ascii="Arial" w:hAnsi="Arial" w:cs="Arial"/>
          <w:b/>
          <w:bCs/>
          <w:color w:val="000000"/>
          <w:sz w:val="24"/>
          <w:szCs w:val="24"/>
          <w:lang w:eastAsia="en-GB"/>
        </w:rPr>
        <w:t>Benefits</w:t>
      </w:r>
    </w:p>
    <w:p w14:paraId="7A61A251"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main cost savings result from efficiency savings in respect of the amount of time an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or their staff have to spend completing certain tasks prescribed by the current framework. Most of the monetised impact is therefore a transfer as the time savings to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mean less is charged to the estate, which in turn results in an increased amount available for distribution to creditors. As a consequence of having to spend less time completing certain tasks, </w:t>
      </w:r>
      <w:proofErr w:type="gramStart"/>
      <w:r w:rsidRPr="00C72151">
        <w:rPr>
          <w:rFonts w:ascii="Arial" w:hAnsi="Arial" w:cs="Arial"/>
          <w:color w:val="000000"/>
          <w:sz w:val="24"/>
          <w:szCs w:val="24"/>
          <w:lang w:eastAsia="en-GB"/>
        </w:rPr>
        <w:t>office-holders</w:t>
      </w:r>
      <w:proofErr w:type="gramEnd"/>
      <w:r w:rsidRPr="00C72151">
        <w:rPr>
          <w:rFonts w:ascii="Arial" w:hAnsi="Arial" w:cs="Arial"/>
          <w:color w:val="000000"/>
          <w:sz w:val="24"/>
          <w:szCs w:val="24"/>
          <w:lang w:eastAsia="en-GB"/>
        </w:rPr>
        <w:t xml:space="preserve"> and their staff will gain an opportunity </w:t>
      </w:r>
      <w:r w:rsidRPr="00C72151">
        <w:rPr>
          <w:rFonts w:ascii="Arial" w:hAnsi="Arial" w:cs="Arial"/>
          <w:color w:val="000000"/>
          <w:sz w:val="24"/>
          <w:szCs w:val="24"/>
          <w:lang w:eastAsia="en-GB"/>
        </w:rPr>
        <w:lastRenderedPageBreak/>
        <w:t xml:space="preserve">benefit which could be used to generate higher levels of income from more profitable activities. </w:t>
      </w:r>
    </w:p>
    <w:p w14:paraId="34F1FB4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Cost savings in insolvency proceedings where the Official Receiver acts as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have the potential to result in lower fees which will be of direct benefit to creditors. </w:t>
      </w:r>
    </w:p>
    <w:p w14:paraId="6CA6D2D4" w14:textId="04C112F3" w:rsidR="00923DB7" w:rsidRPr="00C72151" w:rsidRDefault="00923DB7" w:rsidP="00C72151">
      <w:pPr>
        <w:tabs>
          <w:tab w:val="left" w:pos="709"/>
        </w:tabs>
        <w:spacing w:after="120" w:line="240" w:lineRule="auto"/>
        <w:ind w:left="709"/>
        <w:rPr>
          <w:rFonts w:ascii="Arial" w:hAnsi="Arial" w:cs="Arial"/>
          <w:b/>
          <w:bCs/>
          <w:color w:val="000000"/>
          <w:sz w:val="24"/>
          <w:szCs w:val="24"/>
          <w:lang w:eastAsia="en-GB"/>
        </w:rPr>
      </w:pPr>
      <w:r w:rsidRPr="00C72151">
        <w:rPr>
          <w:rFonts w:ascii="Arial" w:hAnsi="Arial" w:cs="Arial"/>
          <w:b/>
          <w:bCs/>
          <w:color w:val="000000"/>
          <w:sz w:val="24"/>
          <w:szCs w:val="24"/>
          <w:lang w:eastAsia="en-GB"/>
        </w:rPr>
        <w:t xml:space="preserve">Removal of requirement to seek sanction for certain actions in liquidation and </w:t>
      </w:r>
      <w:r w:rsidR="008A4888" w:rsidRPr="00C72151">
        <w:rPr>
          <w:rFonts w:ascii="Arial" w:hAnsi="Arial" w:cs="Arial"/>
          <w:b/>
          <w:bCs/>
          <w:color w:val="000000"/>
          <w:sz w:val="24"/>
          <w:szCs w:val="24"/>
          <w:lang w:eastAsia="en-GB"/>
        </w:rPr>
        <w:t>b</w:t>
      </w:r>
      <w:r w:rsidRPr="00C72151">
        <w:rPr>
          <w:rFonts w:ascii="Arial" w:hAnsi="Arial" w:cs="Arial"/>
          <w:b/>
          <w:bCs/>
          <w:color w:val="000000"/>
          <w:sz w:val="24"/>
          <w:szCs w:val="24"/>
          <w:lang w:eastAsia="en-GB"/>
        </w:rPr>
        <w:t>ankruptcy</w:t>
      </w:r>
    </w:p>
    <w:p w14:paraId="442BB9A5"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 following assessment has been made of the possible savings associated with this proposal, based on data held by the Insolvency Service unit which deals with sanction </w:t>
      </w:r>
      <w:proofErr w:type="gramStart"/>
      <w:r w:rsidRPr="00C72151">
        <w:rPr>
          <w:rFonts w:ascii="Arial" w:hAnsi="Arial" w:cs="Arial"/>
          <w:color w:val="000000"/>
          <w:sz w:val="24"/>
          <w:szCs w:val="24"/>
          <w:lang w:eastAsia="en-GB"/>
        </w:rPr>
        <w:t>requests</w:t>
      </w:r>
      <w:proofErr w:type="gramEnd"/>
      <w:r w:rsidRPr="00C72151">
        <w:rPr>
          <w:rFonts w:ascii="Arial" w:hAnsi="Arial" w:cs="Arial"/>
          <w:color w:val="000000"/>
          <w:sz w:val="24"/>
          <w:szCs w:val="24"/>
          <w:lang w:eastAsia="en-GB"/>
        </w:rPr>
        <w:t xml:space="preserve"> and which is responsible for providing sanction on the Department’s behalf. </w:t>
      </w:r>
    </w:p>
    <w:p w14:paraId="601697A1" w14:textId="712B0B85"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Sanction applications made pursuant to the provisions in the Insolvency (Northern Ireland) Orde</w:t>
      </w:r>
      <w:r w:rsidR="00210AF4" w:rsidRPr="00C72151">
        <w:rPr>
          <w:rFonts w:ascii="Arial" w:hAnsi="Arial" w:cs="Arial"/>
          <w:color w:val="000000"/>
          <w:sz w:val="24"/>
          <w:szCs w:val="24"/>
          <w:lang w:eastAsia="en-GB"/>
        </w:rPr>
        <w:t xml:space="preserve">r </w:t>
      </w:r>
      <w:r w:rsidRPr="00C72151">
        <w:rPr>
          <w:rFonts w:ascii="Arial" w:hAnsi="Arial" w:cs="Arial"/>
          <w:color w:val="000000"/>
          <w:sz w:val="24"/>
          <w:szCs w:val="24"/>
          <w:lang w:eastAsia="en-GB"/>
        </w:rPr>
        <w:t xml:space="preserve">1989 are generally made in respect of the commencement of legal proceedings, for example in relation to the recovery or realisation of property. The cost shown only represents that of directly making an application for sanction as it is expected that any legal or other consideration given as to whether to commence any particular action would need to be undertaken in any event. </w:t>
      </w:r>
    </w:p>
    <w:p w14:paraId="3F1D8F31"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In the case of bankruptcies and compulsory liquidations requests for sanction are made by the trustee or liquidator who can be either the Official Receiver or an insolvency practitioner. </w:t>
      </w:r>
    </w:p>
    <w:p w14:paraId="04D0FF00"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Insolvency Service records show that Insolvency Practitioners made 112 requests to the Department for sanction in respect of compulsory winding-ups and bankruptcies during the financial year 2019/2020. We have assumed that in the case of CVLs, the number of requests would be broadly equivalent as a percentage of total cases as those in compulsory winding-ups (16.23 per cent) for the exercise of powers that require sanction in both types of liquidation (5.36 per cent of all sanction requests). </w:t>
      </w:r>
    </w:p>
    <w:p w14:paraId="27B78BD6"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It is possible that there will be savings associated with the removal of the requirements to make sanction requests to creditors’ committees. However, although it is thought such committees are formed in only 3 per cent of cases, there is no data available </w:t>
      </w:r>
      <w:proofErr w:type="gramStart"/>
      <w:r w:rsidRPr="00C72151">
        <w:rPr>
          <w:rFonts w:ascii="Arial" w:hAnsi="Arial" w:cs="Arial"/>
          <w:color w:val="000000"/>
          <w:sz w:val="24"/>
          <w:szCs w:val="24"/>
          <w:lang w:eastAsia="en-GB"/>
        </w:rPr>
        <w:t>with regard to</w:t>
      </w:r>
      <w:proofErr w:type="gramEnd"/>
      <w:r w:rsidRPr="00C72151">
        <w:rPr>
          <w:rFonts w:ascii="Arial" w:hAnsi="Arial" w:cs="Arial"/>
          <w:color w:val="000000"/>
          <w:sz w:val="24"/>
          <w:szCs w:val="24"/>
          <w:lang w:eastAsia="en-GB"/>
        </w:rPr>
        <w:t xml:space="preserve"> the number of sanction requests that are made to them. </w:t>
      </w:r>
      <w:proofErr w:type="gramStart"/>
      <w:r w:rsidRPr="00C72151">
        <w:rPr>
          <w:rFonts w:ascii="Arial" w:hAnsi="Arial" w:cs="Arial"/>
          <w:color w:val="000000"/>
          <w:sz w:val="24"/>
          <w:szCs w:val="24"/>
          <w:lang w:eastAsia="en-GB"/>
        </w:rPr>
        <w:t>Therefore</w:t>
      </w:r>
      <w:proofErr w:type="gramEnd"/>
      <w:r w:rsidRPr="00C72151">
        <w:rPr>
          <w:rFonts w:ascii="Arial" w:hAnsi="Arial" w:cs="Arial"/>
          <w:color w:val="000000"/>
          <w:sz w:val="24"/>
          <w:szCs w:val="24"/>
          <w:lang w:eastAsia="en-GB"/>
        </w:rPr>
        <w:t xml:space="preserve"> such savings are considered unquantifiable. </w:t>
      </w:r>
    </w:p>
    <w:p w14:paraId="0A70AF0C"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It is thought that in CVLs, an application to court is the most expensive method of obtaining sanction. We have therefore assumed, in the absence of a creditors’ committee,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would seek sanction by way of resolution in a general meeting of creditors.  </w:t>
      </w:r>
    </w:p>
    <w:p w14:paraId="0AFD2D29"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The Official Receiver applied for sanction in 16 bankruptcy cases and 1 compulsory liquidations during 2019/20. Preparation of sanction requests is carried out at EOII grade and is estimated to take half an hour. The hourly rate for staff at EOII grade in the scale rate in Schedule 1 to the Insolvency Regulations (Northern Ireland) 1996 (reproduced at Annex B to this document) is £42, so that the cost for half an hour of preparation time is £21.</w:t>
      </w:r>
    </w:p>
    <w:p w14:paraId="59B76A2F" w14:textId="77777777" w:rsidR="00923DB7" w:rsidRPr="00C72151" w:rsidRDefault="00923DB7" w:rsidP="00C72151">
      <w:pPr>
        <w:numPr>
          <w:ilvl w:val="0"/>
          <w:numId w:val="9"/>
        </w:numPr>
        <w:tabs>
          <w:tab w:val="left" w:pos="709"/>
        </w:tabs>
        <w:spacing w:after="120" w:line="240" w:lineRule="auto"/>
        <w:ind w:left="709" w:hanging="709"/>
        <w:rPr>
          <w:rFonts w:ascii="Arial" w:hAnsi="Arial" w:cs="Arial"/>
          <w:color w:val="000000"/>
          <w:sz w:val="24"/>
          <w:szCs w:val="24"/>
          <w:lang w:eastAsia="en-GB"/>
        </w:rPr>
      </w:pPr>
      <w:r w:rsidRPr="00C72151">
        <w:rPr>
          <w:rFonts w:ascii="Arial" w:hAnsi="Arial" w:cs="Arial"/>
          <w:color w:val="000000"/>
          <w:sz w:val="24"/>
          <w:szCs w:val="24"/>
          <w:lang w:eastAsia="en-GB"/>
        </w:rPr>
        <w:t xml:space="preserve">There will also be some savings which accrue to government through the removal of the requirement to process sanction </w:t>
      </w:r>
      <w:proofErr w:type="gramStart"/>
      <w:r w:rsidRPr="00C72151">
        <w:rPr>
          <w:rFonts w:ascii="Arial" w:hAnsi="Arial" w:cs="Arial"/>
          <w:color w:val="000000"/>
          <w:sz w:val="24"/>
          <w:szCs w:val="24"/>
          <w:lang w:eastAsia="en-GB"/>
        </w:rPr>
        <w:t>applications</w:t>
      </w:r>
      <w:proofErr w:type="gramEnd"/>
      <w:r w:rsidRPr="00C72151">
        <w:rPr>
          <w:rFonts w:ascii="Arial" w:hAnsi="Arial" w:cs="Arial"/>
          <w:color w:val="000000"/>
          <w:sz w:val="24"/>
          <w:szCs w:val="24"/>
          <w:lang w:eastAsia="en-GB"/>
        </w:rPr>
        <w:t xml:space="preserve"> but these have not been quantified as the saving has no impact on business. As sanction </w:t>
      </w:r>
      <w:r w:rsidRPr="00C72151">
        <w:rPr>
          <w:rFonts w:ascii="Arial" w:hAnsi="Arial" w:cs="Arial"/>
          <w:color w:val="000000"/>
          <w:sz w:val="24"/>
          <w:szCs w:val="24"/>
          <w:lang w:eastAsia="en-GB"/>
        </w:rPr>
        <w:lastRenderedPageBreak/>
        <w:t xml:space="preserve">requests are made to the Department not the Official Receiver, there is no provision for cost recovery, unlike in insolvency proceedings where the Official Receiver acts as the </w:t>
      </w:r>
      <w:proofErr w:type="gramStart"/>
      <w:r w:rsidRPr="00C72151">
        <w:rPr>
          <w:rFonts w:ascii="Arial" w:hAnsi="Arial" w:cs="Arial"/>
          <w:color w:val="000000"/>
          <w:sz w:val="24"/>
          <w:szCs w:val="24"/>
          <w:lang w:eastAsia="en-GB"/>
        </w:rPr>
        <w:t>office-holder</w:t>
      </w:r>
      <w:proofErr w:type="gramEnd"/>
      <w:r w:rsidRPr="00C72151">
        <w:rPr>
          <w:rFonts w:ascii="Arial" w:hAnsi="Arial" w:cs="Arial"/>
          <w:color w:val="000000"/>
          <w:sz w:val="24"/>
          <w:szCs w:val="24"/>
          <w:lang w:eastAsia="en-GB"/>
        </w:rPr>
        <w:t xml:space="preserve"> and recovers his costs through the case administration fee. In any event, any savings are expected to be very low. </w:t>
      </w:r>
    </w:p>
    <w:tbl>
      <w:tblPr>
        <w:tblpPr w:leftFromText="180" w:rightFromText="180" w:vertAnchor="text" w:horzAnchor="margin" w:tblpXSpec="center" w:tblpY="80"/>
        <w:tblOverlap w:val="never"/>
        <w:tblW w:w="10953" w:type="dxa"/>
        <w:tblBorders>
          <w:top w:val="nil"/>
          <w:left w:val="nil"/>
          <w:bottom w:val="nil"/>
          <w:right w:val="nil"/>
        </w:tblBorders>
        <w:tblLayout w:type="fixed"/>
        <w:tblLook w:val="0000" w:firstRow="0" w:lastRow="0" w:firstColumn="0" w:lastColumn="0" w:noHBand="0" w:noVBand="0"/>
      </w:tblPr>
      <w:tblGrid>
        <w:gridCol w:w="2341"/>
        <w:gridCol w:w="2524"/>
        <w:gridCol w:w="2079"/>
        <w:gridCol w:w="2078"/>
        <w:gridCol w:w="1931"/>
      </w:tblGrid>
      <w:tr w:rsidR="00923DB7" w:rsidRPr="00C72151" w14:paraId="53106B6C" w14:textId="77777777" w:rsidTr="002C3FC4">
        <w:trPr>
          <w:trHeight w:val="261"/>
        </w:trPr>
        <w:tc>
          <w:tcPr>
            <w:tcW w:w="2341" w:type="dxa"/>
          </w:tcPr>
          <w:p w14:paraId="4E391CCE" w14:textId="0E1955EF" w:rsidR="00284BC3" w:rsidRPr="00C72151" w:rsidRDefault="00923DB7" w:rsidP="00DE79BB">
            <w:pPr>
              <w:autoSpaceDE w:val="0"/>
              <w:autoSpaceDN w:val="0"/>
              <w:adjustRightInd w:val="0"/>
              <w:spacing w:after="120" w:line="240" w:lineRule="auto"/>
              <w:rPr>
                <w:rFonts w:ascii="Arial" w:hAnsi="Arial" w:cs="Arial"/>
                <w:color w:val="000000"/>
                <w:sz w:val="24"/>
                <w:szCs w:val="24"/>
                <w:lang w:eastAsia="en-GB"/>
              </w:rPr>
            </w:pPr>
            <w:r w:rsidRPr="00C72151">
              <w:rPr>
                <w:rFonts w:ascii="Arial" w:hAnsi="Arial" w:cs="Arial"/>
                <w:color w:val="000000"/>
                <w:sz w:val="24"/>
                <w:szCs w:val="24"/>
                <w:lang w:eastAsia="en-GB"/>
              </w:rPr>
              <w:t xml:space="preserve"> </w:t>
            </w:r>
          </w:p>
        </w:tc>
        <w:tc>
          <w:tcPr>
            <w:tcW w:w="2524" w:type="dxa"/>
          </w:tcPr>
          <w:p w14:paraId="0012F89C" w14:textId="77777777" w:rsidR="00923DB7" w:rsidRPr="00C72151" w:rsidRDefault="00923DB7" w:rsidP="00C72151">
            <w:pPr>
              <w:autoSpaceDE w:val="0"/>
              <w:autoSpaceDN w:val="0"/>
              <w:adjustRightInd w:val="0"/>
              <w:spacing w:after="120" w:line="240" w:lineRule="auto"/>
              <w:rPr>
                <w:rFonts w:ascii="Arial" w:hAnsi="Arial" w:cs="Arial"/>
                <w:color w:val="000000"/>
                <w:sz w:val="24"/>
                <w:szCs w:val="24"/>
                <w:lang w:eastAsia="en-GB"/>
              </w:rPr>
            </w:pPr>
          </w:p>
        </w:tc>
        <w:tc>
          <w:tcPr>
            <w:tcW w:w="2079" w:type="dxa"/>
          </w:tcPr>
          <w:p w14:paraId="72D8301E" w14:textId="77777777" w:rsidR="00923DB7" w:rsidRPr="00C72151" w:rsidRDefault="00923DB7" w:rsidP="00C72151">
            <w:pPr>
              <w:autoSpaceDE w:val="0"/>
              <w:autoSpaceDN w:val="0"/>
              <w:adjustRightInd w:val="0"/>
              <w:spacing w:after="120" w:line="240" w:lineRule="auto"/>
              <w:jc w:val="center"/>
              <w:rPr>
                <w:rFonts w:ascii="Arial" w:hAnsi="Arial" w:cs="Arial"/>
                <w:color w:val="000000"/>
                <w:sz w:val="24"/>
                <w:szCs w:val="24"/>
                <w:lang w:eastAsia="en-GB"/>
              </w:rPr>
            </w:pPr>
          </w:p>
        </w:tc>
        <w:tc>
          <w:tcPr>
            <w:tcW w:w="2078" w:type="dxa"/>
          </w:tcPr>
          <w:p w14:paraId="6ABAD89F" w14:textId="77777777" w:rsidR="00923DB7" w:rsidRPr="00C72151" w:rsidRDefault="00923DB7" w:rsidP="00C72151">
            <w:pPr>
              <w:autoSpaceDE w:val="0"/>
              <w:autoSpaceDN w:val="0"/>
              <w:adjustRightInd w:val="0"/>
              <w:spacing w:after="120" w:line="240" w:lineRule="auto"/>
              <w:jc w:val="center"/>
              <w:rPr>
                <w:rFonts w:ascii="Arial" w:hAnsi="Arial" w:cs="Arial"/>
                <w:color w:val="000000"/>
                <w:sz w:val="24"/>
                <w:szCs w:val="24"/>
                <w:lang w:eastAsia="en-GB"/>
              </w:rPr>
            </w:pPr>
          </w:p>
        </w:tc>
        <w:tc>
          <w:tcPr>
            <w:tcW w:w="1931" w:type="dxa"/>
          </w:tcPr>
          <w:p w14:paraId="1D153EA1" w14:textId="77777777" w:rsidR="00923DB7" w:rsidRPr="00C72151" w:rsidRDefault="00923DB7" w:rsidP="00C72151">
            <w:pPr>
              <w:autoSpaceDE w:val="0"/>
              <w:autoSpaceDN w:val="0"/>
              <w:adjustRightInd w:val="0"/>
              <w:spacing w:after="120" w:line="240" w:lineRule="auto"/>
              <w:jc w:val="center"/>
              <w:rPr>
                <w:rFonts w:ascii="Arial" w:hAnsi="Arial" w:cs="Arial"/>
                <w:color w:val="000000"/>
                <w:sz w:val="24"/>
                <w:szCs w:val="24"/>
                <w:lang w:eastAsia="en-GB"/>
              </w:rPr>
            </w:pPr>
          </w:p>
        </w:tc>
      </w:tr>
      <w:tr w:rsidR="00923DB7" w:rsidRPr="00F669D9" w14:paraId="1703AF32" w14:textId="77777777" w:rsidTr="002C3FC4">
        <w:trPr>
          <w:trHeight w:val="117"/>
        </w:trPr>
        <w:tc>
          <w:tcPr>
            <w:tcW w:w="2341" w:type="dxa"/>
            <w:tcBorders>
              <w:top w:val="single" w:sz="4" w:space="0" w:color="auto"/>
              <w:left w:val="single" w:sz="4" w:space="0" w:color="auto"/>
              <w:bottom w:val="single" w:sz="4" w:space="0" w:color="auto"/>
              <w:right w:val="single" w:sz="6" w:space="0" w:color="auto"/>
            </w:tcBorders>
          </w:tcPr>
          <w:p w14:paraId="37F5EC45" w14:textId="77777777" w:rsidR="00923DB7" w:rsidRPr="00F669D9" w:rsidRDefault="00923DB7" w:rsidP="002C3FC4">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 xml:space="preserve">Procedure </w:t>
            </w:r>
          </w:p>
        </w:tc>
        <w:tc>
          <w:tcPr>
            <w:tcW w:w="2524" w:type="dxa"/>
            <w:tcBorders>
              <w:top w:val="single" w:sz="4" w:space="0" w:color="auto"/>
              <w:left w:val="single" w:sz="6" w:space="0" w:color="auto"/>
              <w:bottom w:val="single" w:sz="4" w:space="0" w:color="auto"/>
              <w:right w:val="single" w:sz="6" w:space="0" w:color="auto"/>
            </w:tcBorders>
          </w:tcPr>
          <w:p w14:paraId="7075EB54"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CWU and bankruptcy (IPs)</w:t>
            </w:r>
          </w:p>
        </w:tc>
        <w:tc>
          <w:tcPr>
            <w:tcW w:w="2079" w:type="dxa"/>
            <w:tcBorders>
              <w:top w:val="single" w:sz="4" w:space="0" w:color="auto"/>
              <w:left w:val="single" w:sz="6" w:space="0" w:color="auto"/>
              <w:bottom w:val="single" w:sz="4" w:space="0" w:color="auto"/>
              <w:right w:val="single" w:sz="4" w:space="0" w:color="auto"/>
            </w:tcBorders>
          </w:tcPr>
          <w:p w14:paraId="76D1F4AA"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CVL (IPs)</w:t>
            </w:r>
          </w:p>
        </w:tc>
        <w:tc>
          <w:tcPr>
            <w:tcW w:w="2078" w:type="dxa"/>
            <w:tcBorders>
              <w:top w:val="single" w:sz="4" w:space="0" w:color="auto"/>
              <w:left w:val="single" w:sz="6" w:space="0" w:color="auto"/>
              <w:bottom w:val="single" w:sz="4" w:space="0" w:color="auto"/>
              <w:right w:val="single" w:sz="4" w:space="0" w:color="auto"/>
            </w:tcBorders>
          </w:tcPr>
          <w:p w14:paraId="6FA42766" w14:textId="77777777" w:rsidR="00923DB7" w:rsidRPr="00F669D9" w:rsidRDefault="00923DB7" w:rsidP="002C3FC4">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Bankruptcy (OR)</w:t>
            </w:r>
          </w:p>
        </w:tc>
        <w:tc>
          <w:tcPr>
            <w:tcW w:w="1931" w:type="dxa"/>
            <w:tcBorders>
              <w:top w:val="single" w:sz="4" w:space="0" w:color="auto"/>
              <w:left w:val="single" w:sz="6" w:space="0" w:color="auto"/>
              <w:bottom w:val="single" w:sz="4" w:space="0" w:color="auto"/>
              <w:right w:val="single" w:sz="4" w:space="0" w:color="auto"/>
            </w:tcBorders>
          </w:tcPr>
          <w:p w14:paraId="078867D3" w14:textId="77777777" w:rsidR="00923DB7" w:rsidRPr="00F669D9" w:rsidRDefault="00923DB7" w:rsidP="002C3FC4">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CWU (OR)</w:t>
            </w:r>
          </w:p>
        </w:tc>
      </w:tr>
      <w:tr w:rsidR="00923DB7" w:rsidRPr="00F669D9" w14:paraId="15ECB3BE" w14:textId="77777777" w:rsidTr="002C3FC4">
        <w:trPr>
          <w:trHeight w:val="117"/>
        </w:trPr>
        <w:tc>
          <w:tcPr>
            <w:tcW w:w="2341" w:type="dxa"/>
            <w:tcBorders>
              <w:top w:val="single" w:sz="4" w:space="0" w:color="auto"/>
              <w:left w:val="single" w:sz="4" w:space="0" w:color="auto"/>
              <w:bottom w:val="single" w:sz="4" w:space="0" w:color="auto"/>
              <w:right w:val="single" w:sz="6" w:space="0" w:color="auto"/>
            </w:tcBorders>
          </w:tcPr>
          <w:p w14:paraId="0364C4B8" w14:textId="77777777" w:rsidR="00923DB7" w:rsidRPr="00F669D9" w:rsidRDefault="00923DB7" w:rsidP="002C3FC4">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Number of sanction requests</w:t>
            </w:r>
          </w:p>
        </w:tc>
        <w:tc>
          <w:tcPr>
            <w:tcW w:w="2524" w:type="dxa"/>
            <w:tcBorders>
              <w:top w:val="single" w:sz="4" w:space="0" w:color="auto"/>
              <w:left w:val="single" w:sz="6" w:space="0" w:color="auto"/>
              <w:bottom w:val="single" w:sz="4" w:space="0" w:color="auto"/>
              <w:right w:val="single" w:sz="6" w:space="0" w:color="auto"/>
            </w:tcBorders>
          </w:tcPr>
          <w:p w14:paraId="4BDB791F"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112</w:t>
            </w:r>
          </w:p>
        </w:tc>
        <w:tc>
          <w:tcPr>
            <w:tcW w:w="2079" w:type="dxa"/>
            <w:tcBorders>
              <w:top w:val="single" w:sz="4" w:space="0" w:color="auto"/>
              <w:left w:val="single" w:sz="6" w:space="0" w:color="auto"/>
              <w:bottom w:val="single" w:sz="4" w:space="0" w:color="auto"/>
              <w:right w:val="single" w:sz="4" w:space="0" w:color="auto"/>
            </w:tcBorders>
          </w:tcPr>
          <w:p w14:paraId="3DC26F88"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1*</w:t>
            </w:r>
          </w:p>
        </w:tc>
        <w:tc>
          <w:tcPr>
            <w:tcW w:w="2078" w:type="dxa"/>
            <w:tcBorders>
              <w:top w:val="single" w:sz="4" w:space="0" w:color="auto"/>
              <w:left w:val="single" w:sz="6" w:space="0" w:color="auto"/>
              <w:bottom w:val="single" w:sz="4" w:space="0" w:color="auto"/>
              <w:right w:val="single" w:sz="4" w:space="0" w:color="auto"/>
            </w:tcBorders>
          </w:tcPr>
          <w:p w14:paraId="673D8301"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16</w:t>
            </w:r>
          </w:p>
        </w:tc>
        <w:tc>
          <w:tcPr>
            <w:tcW w:w="1931" w:type="dxa"/>
            <w:tcBorders>
              <w:top w:val="single" w:sz="4" w:space="0" w:color="auto"/>
              <w:left w:val="single" w:sz="6" w:space="0" w:color="auto"/>
              <w:bottom w:val="single" w:sz="4" w:space="0" w:color="auto"/>
              <w:right w:val="single" w:sz="4" w:space="0" w:color="auto"/>
            </w:tcBorders>
          </w:tcPr>
          <w:p w14:paraId="3DD7ABF5"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1</w:t>
            </w:r>
          </w:p>
        </w:tc>
      </w:tr>
      <w:tr w:rsidR="00923DB7" w:rsidRPr="00F669D9" w14:paraId="1A3EBC60" w14:textId="77777777" w:rsidTr="002C3FC4">
        <w:trPr>
          <w:trHeight w:val="117"/>
        </w:trPr>
        <w:tc>
          <w:tcPr>
            <w:tcW w:w="2341" w:type="dxa"/>
            <w:tcBorders>
              <w:top w:val="single" w:sz="4" w:space="0" w:color="auto"/>
              <w:left w:val="single" w:sz="4" w:space="0" w:color="auto"/>
              <w:bottom w:val="single" w:sz="4" w:space="0" w:color="auto"/>
              <w:right w:val="single" w:sz="6" w:space="0" w:color="auto"/>
            </w:tcBorders>
          </w:tcPr>
          <w:p w14:paraId="34B83C6B" w14:textId="77777777" w:rsidR="00923DB7" w:rsidRPr="00F669D9" w:rsidRDefault="00923DB7" w:rsidP="002C3FC4">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Cost per request £</w:t>
            </w:r>
          </w:p>
        </w:tc>
        <w:tc>
          <w:tcPr>
            <w:tcW w:w="2524" w:type="dxa"/>
            <w:tcBorders>
              <w:top w:val="single" w:sz="4" w:space="0" w:color="auto"/>
              <w:left w:val="single" w:sz="6" w:space="0" w:color="auto"/>
              <w:bottom w:val="single" w:sz="4" w:space="0" w:color="auto"/>
              <w:right w:val="single" w:sz="6" w:space="0" w:color="auto"/>
            </w:tcBorders>
          </w:tcPr>
          <w:p w14:paraId="1AF297C9"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400</w:t>
            </w:r>
          </w:p>
        </w:tc>
        <w:tc>
          <w:tcPr>
            <w:tcW w:w="2079" w:type="dxa"/>
            <w:tcBorders>
              <w:top w:val="single" w:sz="4" w:space="0" w:color="auto"/>
              <w:left w:val="single" w:sz="6" w:space="0" w:color="auto"/>
              <w:bottom w:val="single" w:sz="4" w:space="0" w:color="auto"/>
              <w:right w:val="single" w:sz="4" w:space="0" w:color="auto"/>
            </w:tcBorders>
          </w:tcPr>
          <w:p w14:paraId="67B5B55C"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295</w:t>
            </w:r>
          </w:p>
        </w:tc>
        <w:tc>
          <w:tcPr>
            <w:tcW w:w="2078" w:type="dxa"/>
            <w:tcBorders>
              <w:top w:val="single" w:sz="4" w:space="0" w:color="auto"/>
              <w:left w:val="single" w:sz="6" w:space="0" w:color="auto"/>
              <w:bottom w:val="single" w:sz="4" w:space="0" w:color="auto"/>
              <w:right w:val="single" w:sz="4" w:space="0" w:color="auto"/>
            </w:tcBorders>
          </w:tcPr>
          <w:p w14:paraId="40FB853B"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21</w:t>
            </w:r>
          </w:p>
        </w:tc>
        <w:tc>
          <w:tcPr>
            <w:tcW w:w="1931" w:type="dxa"/>
            <w:tcBorders>
              <w:top w:val="single" w:sz="4" w:space="0" w:color="auto"/>
              <w:left w:val="single" w:sz="6" w:space="0" w:color="auto"/>
              <w:bottom w:val="single" w:sz="4" w:space="0" w:color="auto"/>
              <w:right w:val="single" w:sz="4" w:space="0" w:color="auto"/>
            </w:tcBorders>
          </w:tcPr>
          <w:p w14:paraId="0C32F71D" w14:textId="77777777" w:rsidR="00923DB7" w:rsidRPr="00F669D9" w:rsidRDefault="00923DB7" w:rsidP="002C3FC4">
            <w:pPr>
              <w:autoSpaceDE w:val="0"/>
              <w:autoSpaceDN w:val="0"/>
              <w:adjustRightInd w:val="0"/>
              <w:jc w:val="center"/>
              <w:rPr>
                <w:rFonts w:ascii="Arial" w:hAnsi="Arial" w:cs="Arial"/>
                <w:color w:val="000000"/>
                <w:sz w:val="24"/>
                <w:szCs w:val="24"/>
                <w:lang w:eastAsia="en-GB"/>
              </w:rPr>
            </w:pPr>
            <w:r w:rsidRPr="00F669D9">
              <w:rPr>
                <w:rFonts w:ascii="Arial" w:hAnsi="Arial" w:cs="Arial"/>
                <w:color w:val="000000"/>
                <w:sz w:val="24"/>
                <w:szCs w:val="24"/>
                <w:lang w:eastAsia="en-GB"/>
              </w:rPr>
              <w:t>21</w:t>
            </w:r>
          </w:p>
        </w:tc>
      </w:tr>
      <w:tr w:rsidR="00923DB7" w:rsidRPr="00F669D9" w14:paraId="43FFA1CF" w14:textId="77777777" w:rsidTr="002C3FC4">
        <w:trPr>
          <w:trHeight w:val="117"/>
        </w:trPr>
        <w:tc>
          <w:tcPr>
            <w:tcW w:w="2341" w:type="dxa"/>
            <w:tcBorders>
              <w:top w:val="single" w:sz="4" w:space="0" w:color="auto"/>
              <w:left w:val="single" w:sz="4" w:space="0" w:color="auto"/>
              <w:bottom w:val="single" w:sz="4" w:space="0" w:color="auto"/>
              <w:right w:val="single" w:sz="6" w:space="0" w:color="auto"/>
            </w:tcBorders>
          </w:tcPr>
          <w:p w14:paraId="73CD6220" w14:textId="77777777" w:rsidR="00923DB7" w:rsidRPr="00F669D9" w:rsidRDefault="00923DB7" w:rsidP="002C3FC4">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 xml:space="preserve">Saving £ </w:t>
            </w:r>
          </w:p>
        </w:tc>
        <w:tc>
          <w:tcPr>
            <w:tcW w:w="2524" w:type="dxa"/>
            <w:tcBorders>
              <w:top w:val="single" w:sz="4" w:space="0" w:color="auto"/>
              <w:left w:val="single" w:sz="6" w:space="0" w:color="auto"/>
              <w:bottom w:val="single" w:sz="4" w:space="0" w:color="auto"/>
              <w:right w:val="single" w:sz="6" w:space="0" w:color="auto"/>
            </w:tcBorders>
          </w:tcPr>
          <w:p w14:paraId="293A48C2" w14:textId="77777777" w:rsidR="00923DB7" w:rsidRPr="00F669D9" w:rsidRDefault="00923DB7" w:rsidP="002C3FC4">
            <w:pPr>
              <w:autoSpaceDE w:val="0"/>
              <w:autoSpaceDN w:val="0"/>
              <w:adjustRightInd w:val="0"/>
              <w:jc w:val="center"/>
              <w:rPr>
                <w:rFonts w:ascii="Arial" w:hAnsi="Arial" w:cs="Arial"/>
                <w:b/>
                <w:color w:val="000000"/>
                <w:sz w:val="24"/>
                <w:szCs w:val="24"/>
                <w:lang w:eastAsia="en-GB"/>
              </w:rPr>
            </w:pPr>
            <w:r w:rsidRPr="00F669D9">
              <w:rPr>
                <w:rFonts w:ascii="Arial" w:hAnsi="Arial" w:cs="Arial"/>
                <w:b/>
                <w:color w:val="000000"/>
                <w:sz w:val="24"/>
                <w:szCs w:val="24"/>
                <w:lang w:eastAsia="en-GB"/>
              </w:rPr>
              <w:t>£44,800</w:t>
            </w:r>
          </w:p>
        </w:tc>
        <w:tc>
          <w:tcPr>
            <w:tcW w:w="2079" w:type="dxa"/>
            <w:tcBorders>
              <w:top w:val="single" w:sz="4" w:space="0" w:color="auto"/>
              <w:left w:val="single" w:sz="6" w:space="0" w:color="auto"/>
              <w:bottom w:val="single" w:sz="4" w:space="0" w:color="auto"/>
              <w:right w:val="single" w:sz="4" w:space="0" w:color="auto"/>
            </w:tcBorders>
          </w:tcPr>
          <w:p w14:paraId="3C05F9F1" w14:textId="77777777" w:rsidR="00923DB7" w:rsidRPr="00F669D9" w:rsidRDefault="00923DB7" w:rsidP="002C3FC4">
            <w:pPr>
              <w:autoSpaceDE w:val="0"/>
              <w:autoSpaceDN w:val="0"/>
              <w:adjustRightInd w:val="0"/>
              <w:jc w:val="center"/>
              <w:rPr>
                <w:rFonts w:ascii="Arial" w:hAnsi="Arial" w:cs="Arial"/>
                <w:b/>
                <w:color w:val="000000"/>
                <w:sz w:val="24"/>
                <w:szCs w:val="24"/>
                <w:lang w:eastAsia="en-GB"/>
              </w:rPr>
            </w:pPr>
            <w:r w:rsidRPr="00F669D9">
              <w:rPr>
                <w:rFonts w:ascii="Arial" w:hAnsi="Arial" w:cs="Arial"/>
                <w:b/>
                <w:color w:val="000000"/>
                <w:sz w:val="24"/>
                <w:szCs w:val="24"/>
                <w:lang w:eastAsia="en-GB"/>
              </w:rPr>
              <w:t>295</w:t>
            </w:r>
          </w:p>
        </w:tc>
        <w:tc>
          <w:tcPr>
            <w:tcW w:w="2078" w:type="dxa"/>
            <w:tcBorders>
              <w:top w:val="single" w:sz="4" w:space="0" w:color="auto"/>
              <w:left w:val="single" w:sz="6" w:space="0" w:color="auto"/>
              <w:bottom w:val="single" w:sz="4" w:space="0" w:color="auto"/>
              <w:right w:val="single" w:sz="4" w:space="0" w:color="auto"/>
            </w:tcBorders>
          </w:tcPr>
          <w:p w14:paraId="4C52669F" w14:textId="77777777" w:rsidR="00923DB7" w:rsidRPr="00F669D9" w:rsidRDefault="00923DB7" w:rsidP="002C3FC4">
            <w:pPr>
              <w:autoSpaceDE w:val="0"/>
              <w:autoSpaceDN w:val="0"/>
              <w:adjustRightInd w:val="0"/>
              <w:jc w:val="center"/>
              <w:rPr>
                <w:rFonts w:ascii="Arial" w:hAnsi="Arial" w:cs="Arial"/>
                <w:b/>
                <w:color w:val="000000"/>
                <w:sz w:val="24"/>
                <w:szCs w:val="24"/>
                <w:lang w:eastAsia="en-GB"/>
              </w:rPr>
            </w:pPr>
            <w:r w:rsidRPr="00F669D9">
              <w:rPr>
                <w:rFonts w:ascii="Arial" w:hAnsi="Arial" w:cs="Arial"/>
                <w:b/>
                <w:color w:val="000000"/>
                <w:sz w:val="24"/>
                <w:szCs w:val="24"/>
                <w:lang w:eastAsia="en-GB"/>
              </w:rPr>
              <w:t>£336</w:t>
            </w:r>
          </w:p>
        </w:tc>
        <w:tc>
          <w:tcPr>
            <w:tcW w:w="1931" w:type="dxa"/>
            <w:tcBorders>
              <w:top w:val="single" w:sz="4" w:space="0" w:color="auto"/>
              <w:left w:val="single" w:sz="6" w:space="0" w:color="auto"/>
              <w:bottom w:val="single" w:sz="4" w:space="0" w:color="auto"/>
              <w:right w:val="single" w:sz="4" w:space="0" w:color="auto"/>
            </w:tcBorders>
          </w:tcPr>
          <w:p w14:paraId="1037B3F6" w14:textId="77777777" w:rsidR="00923DB7" w:rsidRPr="00F669D9" w:rsidRDefault="00923DB7" w:rsidP="002C3FC4">
            <w:pPr>
              <w:autoSpaceDE w:val="0"/>
              <w:autoSpaceDN w:val="0"/>
              <w:adjustRightInd w:val="0"/>
              <w:jc w:val="center"/>
              <w:rPr>
                <w:rFonts w:ascii="Arial" w:hAnsi="Arial" w:cs="Arial"/>
                <w:b/>
                <w:color w:val="000000"/>
                <w:sz w:val="24"/>
                <w:szCs w:val="24"/>
                <w:lang w:eastAsia="en-GB"/>
              </w:rPr>
            </w:pPr>
            <w:r w:rsidRPr="00F669D9">
              <w:rPr>
                <w:rFonts w:ascii="Arial" w:hAnsi="Arial" w:cs="Arial"/>
                <w:b/>
                <w:color w:val="000000"/>
                <w:sz w:val="24"/>
                <w:szCs w:val="24"/>
                <w:lang w:eastAsia="en-GB"/>
              </w:rPr>
              <w:t>£21</w:t>
            </w:r>
          </w:p>
        </w:tc>
      </w:tr>
    </w:tbl>
    <w:p w14:paraId="40EF59F1" w14:textId="77777777" w:rsidR="00923DB7" w:rsidRPr="00F669D9" w:rsidRDefault="00923DB7" w:rsidP="00923DB7">
      <w:pPr>
        <w:autoSpaceDE w:val="0"/>
        <w:autoSpaceDN w:val="0"/>
        <w:adjustRightInd w:val="0"/>
        <w:rPr>
          <w:rFonts w:ascii="Arial" w:hAnsi="Arial" w:cs="Arial"/>
          <w:sz w:val="24"/>
          <w:szCs w:val="24"/>
          <w:lang w:eastAsia="en-GB"/>
        </w:rPr>
      </w:pPr>
    </w:p>
    <w:p w14:paraId="56799DC9" w14:textId="77777777" w:rsidR="00923DB7" w:rsidRPr="00DE79BB" w:rsidRDefault="00923DB7" w:rsidP="00DE79BB">
      <w:pPr>
        <w:autoSpaceDE w:val="0"/>
        <w:autoSpaceDN w:val="0"/>
        <w:adjustRightInd w:val="0"/>
        <w:spacing w:after="120" w:line="240" w:lineRule="auto"/>
        <w:rPr>
          <w:rFonts w:ascii="Arial" w:hAnsi="Arial" w:cs="Arial"/>
          <w:sz w:val="18"/>
          <w:szCs w:val="18"/>
          <w:lang w:eastAsia="en-GB"/>
        </w:rPr>
      </w:pPr>
      <w:r w:rsidRPr="00DE79BB">
        <w:rPr>
          <w:rFonts w:ascii="Arial" w:hAnsi="Arial" w:cs="Arial"/>
          <w:sz w:val="18"/>
          <w:szCs w:val="18"/>
          <w:lang w:eastAsia="en-GB"/>
        </w:rPr>
        <w:t xml:space="preserve">*87 (number of CVL cases) X 0.134 (percentage of cases in which sanction requests are made) X 0.0536 (percentage of cases where the </w:t>
      </w:r>
      <w:proofErr w:type="gramStart"/>
      <w:r w:rsidRPr="00DE79BB">
        <w:rPr>
          <w:rFonts w:ascii="Arial" w:hAnsi="Arial" w:cs="Arial"/>
          <w:sz w:val="18"/>
          <w:szCs w:val="18"/>
          <w:lang w:eastAsia="en-GB"/>
        </w:rPr>
        <w:t>particular power</w:t>
      </w:r>
      <w:proofErr w:type="gramEnd"/>
      <w:r w:rsidRPr="00DE79BB">
        <w:rPr>
          <w:rFonts w:ascii="Arial" w:hAnsi="Arial" w:cs="Arial"/>
          <w:sz w:val="18"/>
          <w:szCs w:val="18"/>
          <w:lang w:eastAsia="en-GB"/>
        </w:rPr>
        <w:t xml:space="preserve"> sought is required for both CWUs and CVLs) </w:t>
      </w:r>
    </w:p>
    <w:p w14:paraId="2E6EEA88" w14:textId="77777777" w:rsidR="00923DB7" w:rsidRPr="00F669D9" w:rsidRDefault="00923DB7" w:rsidP="00DE79BB">
      <w:pPr>
        <w:numPr>
          <w:ilvl w:val="0"/>
          <w:numId w:val="9"/>
        </w:numPr>
        <w:tabs>
          <w:tab w:val="left" w:pos="709"/>
        </w:tabs>
        <w:autoSpaceDE w:val="0"/>
        <w:autoSpaceDN w:val="0"/>
        <w:adjustRightInd w:val="0"/>
        <w:spacing w:after="120" w:line="240" w:lineRule="auto"/>
        <w:ind w:left="567" w:hanging="567"/>
        <w:rPr>
          <w:rFonts w:ascii="Arial" w:hAnsi="Arial" w:cs="Arial"/>
          <w:color w:val="000000"/>
          <w:sz w:val="24"/>
          <w:szCs w:val="24"/>
          <w:lang w:eastAsia="en-GB"/>
        </w:rPr>
      </w:pPr>
      <w:r w:rsidRPr="00F669D9">
        <w:rPr>
          <w:rFonts w:ascii="Arial" w:hAnsi="Arial" w:cs="Arial"/>
          <w:color w:val="000000"/>
          <w:sz w:val="24"/>
          <w:szCs w:val="24"/>
          <w:lang w:eastAsia="en-GB"/>
        </w:rPr>
        <w:t>Key assumptions for this measure:</w:t>
      </w:r>
    </w:p>
    <w:p w14:paraId="702830E1" w14:textId="77777777" w:rsidR="00923DB7" w:rsidRPr="00F669D9" w:rsidRDefault="00923DB7" w:rsidP="00DE79BB">
      <w:pPr>
        <w:numPr>
          <w:ilvl w:val="0"/>
          <w:numId w:val="8"/>
        </w:numPr>
        <w:tabs>
          <w:tab w:val="left" w:pos="1134"/>
        </w:tabs>
        <w:autoSpaceDE w:val="0"/>
        <w:autoSpaceDN w:val="0"/>
        <w:adjustRightInd w:val="0"/>
        <w:spacing w:after="12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Case numbers remain constant from 2019/2020.</w:t>
      </w:r>
    </w:p>
    <w:p w14:paraId="50E820E6" w14:textId="77777777" w:rsidR="00923DB7" w:rsidRPr="00F669D9" w:rsidRDefault="00923DB7" w:rsidP="00DE79BB">
      <w:pPr>
        <w:numPr>
          <w:ilvl w:val="0"/>
          <w:numId w:val="8"/>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The incidence of the need to obtain sanction where required in CVLs is the same as in compulsory winding-ups. In those processes sanction requests are not made to the Department, so no data is available otherwise. </w:t>
      </w:r>
    </w:p>
    <w:p w14:paraId="7442E674" w14:textId="77777777" w:rsidR="00923DB7" w:rsidRPr="00F669D9" w:rsidRDefault="00923DB7" w:rsidP="00DE79BB">
      <w:pPr>
        <w:numPr>
          <w:ilvl w:val="0"/>
          <w:numId w:val="8"/>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proofErr w:type="gramStart"/>
      <w:r w:rsidRPr="00F669D9">
        <w:rPr>
          <w:rFonts w:ascii="Arial" w:hAnsi="Arial" w:cs="Arial"/>
          <w:color w:val="000000"/>
          <w:sz w:val="24"/>
          <w:szCs w:val="24"/>
          <w:lang w:eastAsia="en-GB"/>
        </w:rPr>
        <w:t>Office-holders</w:t>
      </w:r>
      <w:proofErr w:type="gramEnd"/>
      <w:r w:rsidRPr="00F669D9">
        <w:rPr>
          <w:rFonts w:ascii="Arial" w:hAnsi="Arial" w:cs="Arial"/>
          <w:color w:val="000000"/>
          <w:sz w:val="24"/>
          <w:szCs w:val="24"/>
          <w:lang w:eastAsia="en-GB"/>
        </w:rPr>
        <w:t xml:space="preserve"> in CVLs would choose to seek sanction from creditors rather than the Court as this is a less expensive process.</w:t>
      </w:r>
    </w:p>
    <w:p w14:paraId="458FD43F" w14:textId="77777777" w:rsidR="00923DB7" w:rsidRPr="00F669D9" w:rsidRDefault="00923DB7" w:rsidP="00DE79BB">
      <w:pPr>
        <w:numPr>
          <w:ilvl w:val="0"/>
          <w:numId w:val="8"/>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That the cost to an insolvency practitioner to make a sanction request in Northern Ireland is the same as stated in the impact assessment for England and Wales, £400 in the case of a compulsory winding up or bankruptcy, and £295 in the case of a </w:t>
      </w:r>
      <w:proofErr w:type="gramStart"/>
      <w:r w:rsidRPr="00F669D9">
        <w:rPr>
          <w:rFonts w:ascii="Arial" w:hAnsi="Arial" w:cs="Arial"/>
          <w:color w:val="000000"/>
          <w:sz w:val="24"/>
          <w:szCs w:val="24"/>
          <w:lang w:eastAsia="en-GB"/>
        </w:rPr>
        <w:t>creditors</w:t>
      </w:r>
      <w:proofErr w:type="gramEnd"/>
      <w:r w:rsidRPr="00F669D9">
        <w:rPr>
          <w:rFonts w:ascii="Arial" w:hAnsi="Arial" w:cs="Arial"/>
          <w:color w:val="000000"/>
          <w:sz w:val="24"/>
          <w:szCs w:val="24"/>
          <w:lang w:eastAsia="en-GB"/>
        </w:rPr>
        <w:t xml:space="preserve"> voluntary liquidation. There is no reason to believe that the figures would differ.</w:t>
      </w:r>
    </w:p>
    <w:p w14:paraId="42C87ACD"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C43BE6">
        <w:rPr>
          <w:rFonts w:ascii="Arial" w:hAnsi="Arial" w:cs="Arial"/>
          <w:b/>
          <w:sz w:val="24"/>
          <w:szCs w:val="24"/>
          <w:lang w:eastAsia="en-GB"/>
        </w:rPr>
        <w:t>Total saving from this measure - £45,452. The direct beneficiaries of the changes are office holders (IPs and ORs) who will no longer be required to incur the cost of seeking a sanction.</w:t>
      </w:r>
      <w:r w:rsidRPr="00DE79BB">
        <w:rPr>
          <w:rFonts w:ascii="Arial" w:hAnsi="Arial" w:cs="Arial"/>
          <w:bCs/>
          <w:sz w:val="24"/>
          <w:szCs w:val="24"/>
          <w:lang w:eastAsia="en-GB"/>
        </w:rPr>
        <w:t xml:space="preserve"> In the case</w:t>
      </w:r>
      <w:r w:rsidRPr="00F669D9">
        <w:rPr>
          <w:rFonts w:ascii="Arial" w:hAnsi="Arial" w:cs="Arial"/>
          <w:sz w:val="24"/>
          <w:szCs w:val="24"/>
          <w:lang w:eastAsia="en-GB"/>
        </w:rPr>
        <w:t xml:space="preserve"> of IPs, creditors will directly benefit from increased assets available for distribution. </w:t>
      </w:r>
    </w:p>
    <w:p w14:paraId="38CC1CF8" w14:textId="7E41F106"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Creditors generally include businesses, employees and HMRC, so a proportion of the benefit to creditors from this measure will accrue to </w:t>
      </w:r>
      <w:proofErr w:type="spellStart"/>
      <w:r w:rsidRPr="00F669D9">
        <w:rPr>
          <w:rFonts w:ascii="Arial" w:hAnsi="Arial" w:cs="Arial"/>
          <w:sz w:val="24"/>
          <w:szCs w:val="24"/>
          <w:lang w:eastAsia="en-GB"/>
        </w:rPr>
        <w:t>non business</w:t>
      </w:r>
      <w:proofErr w:type="spellEnd"/>
      <w:r w:rsidRPr="00F669D9">
        <w:rPr>
          <w:rFonts w:ascii="Arial" w:hAnsi="Arial" w:cs="Arial"/>
          <w:sz w:val="24"/>
          <w:szCs w:val="24"/>
          <w:lang w:eastAsia="en-GB"/>
        </w:rPr>
        <w:t xml:space="preserve">. The priority of payments to creditors is determined in statute and analysis undertaken in GB of a random unweighted sample of 125 records filed at Companies House over a </w:t>
      </w:r>
      <w:proofErr w:type="gramStart"/>
      <w:r w:rsidRPr="00F669D9">
        <w:rPr>
          <w:rFonts w:ascii="Arial" w:hAnsi="Arial" w:cs="Arial"/>
          <w:sz w:val="24"/>
          <w:szCs w:val="24"/>
          <w:lang w:eastAsia="en-GB"/>
        </w:rPr>
        <w:t>3 year</w:t>
      </w:r>
      <w:proofErr w:type="gramEnd"/>
      <w:r w:rsidRPr="00F669D9">
        <w:rPr>
          <w:rFonts w:ascii="Arial" w:hAnsi="Arial" w:cs="Arial"/>
          <w:sz w:val="24"/>
          <w:szCs w:val="24"/>
          <w:lang w:eastAsia="en-GB"/>
        </w:rPr>
        <w:t xml:space="preserve"> period and a</w:t>
      </w:r>
      <w:r w:rsidR="005A361B" w:rsidRPr="00F669D9">
        <w:rPr>
          <w:rFonts w:ascii="Arial" w:hAnsi="Arial" w:cs="Arial"/>
          <w:sz w:val="24"/>
          <w:szCs w:val="24"/>
          <w:lang w:eastAsia="en-GB"/>
        </w:rPr>
        <w:t>n</w:t>
      </w:r>
      <w:r w:rsidRPr="00F669D9">
        <w:rPr>
          <w:rFonts w:ascii="Arial" w:hAnsi="Arial" w:cs="Arial"/>
          <w:sz w:val="24"/>
          <w:szCs w:val="24"/>
          <w:lang w:eastAsia="en-GB"/>
        </w:rPr>
        <w:t xml:space="preserve"> OFT market study of insolvency practitioners estimated that non businesses accounted for around 10 per cent of the returns to creditors. There is no reason to believe that the percentage would be different in Northern Ireland. </w:t>
      </w:r>
    </w:p>
    <w:p w14:paraId="26DE8D96" w14:textId="77777777" w:rsidR="00923DB7" w:rsidRPr="00F669D9" w:rsidRDefault="00923DB7" w:rsidP="00DE79BB">
      <w:pPr>
        <w:spacing w:after="120" w:line="240" w:lineRule="auto"/>
        <w:rPr>
          <w:rFonts w:ascii="Arial" w:hAnsi="Arial" w:cs="Arial"/>
          <w:b/>
          <w:sz w:val="24"/>
          <w:szCs w:val="24"/>
          <w:lang w:eastAsia="en-GB"/>
        </w:rPr>
      </w:pPr>
      <w:r w:rsidRPr="00F669D9">
        <w:rPr>
          <w:rFonts w:ascii="Arial" w:hAnsi="Arial" w:cs="Arial"/>
          <w:b/>
          <w:sz w:val="24"/>
          <w:szCs w:val="24"/>
          <w:lang w:eastAsia="en-GB"/>
        </w:rPr>
        <w:t>Removing meetings of creditors as the default position in insolvencies</w:t>
      </w:r>
    </w:p>
    <w:p w14:paraId="35D905A1"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It is not anticipated that there will be any cost to using the deemed consent process over and above what would have been incurred had the office holder </w:t>
      </w:r>
      <w:r w:rsidRPr="00F669D9">
        <w:rPr>
          <w:rFonts w:ascii="Arial" w:hAnsi="Arial" w:cs="Arial"/>
          <w:color w:val="000000"/>
          <w:sz w:val="24"/>
          <w:szCs w:val="24"/>
          <w:lang w:eastAsia="en-GB"/>
        </w:rPr>
        <w:lastRenderedPageBreak/>
        <w:t>sent notices to creditors in advance of a meeting because under most circumstances the office holder will not be required to do anything further after the notices have been sent.</w:t>
      </w:r>
    </w:p>
    <w:p w14:paraId="2D2504EF"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Where a physical meeting does not take place, the insolvency </w:t>
      </w:r>
      <w:proofErr w:type="gramStart"/>
      <w:r w:rsidRPr="00F669D9">
        <w:rPr>
          <w:rFonts w:ascii="Arial" w:hAnsi="Arial" w:cs="Arial"/>
          <w:sz w:val="24"/>
          <w:szCs w:val="24"/>
          <w:lang w:eastAsia="en-GB"/>
        </w:rPr>
        <w:t>office-holder</w:t>
      </w:r>
      <w:proofErr w:type="gramEnd"/>
      <w:r w:rsidRPr="00F669D9">
        <w:rPr>
          <w:rFonts w:ascii="Arial" w:hAnsi="Arial" w:cs="Arial"/>
          <w:sz w:val="24"/>
          <w:szCs w:val="24"/>
          <w:lang w:eastAsia="en-GB"/>
        </w:rPr>
        <w:t xml:space="preserve"> will still be required to share information with creditors. For example, where creditors do not request an administrator to call a meeting of creditors to consider his/her proposals based on the circumstances of the case, he/she would still be expected to draft those proposals and communicate them to creditors. Accordingly, there is no saving on the time spent on preparing documents that might otherwise have been discussed at a meeting as such documents will still need to be produced. </w:t>
      </w:r>
    </w:p>
    <w:p w14:paraId="7553C59A"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The saving from this proposal therefore relates to the physical cost of the meeting i.e. room hire and on the time cost of the </w:t>
      </w:r>
      <w:proofErr w:type="gramStart"/>
      <w:r w:rsidRPr="00F669D9">
        <w:rPr>
          <w:rFonts w:ascii="Arial" w:hAnsi="Arial" w:cs="Arial"/>
          <w:sz w:val="24"/>
          <w:szCs w:val="24"/>
          <w:lang w:eastAsia="en-GB"/>
        </w:rPr>
        <w:t>office-holder</w:t>
      </w:r>
      <w:proofErr w:type="gramEnd"/>
      <w:r w:rsidRPr="00F669D9">
        <w:rPr>
          <w:rFonts w:ascii="Arial" w:hAnsi="Arial" w:cs="Arial"/>
          <w:sz w:val="24"/>
          <w:szCs w:val="24"/>
          <w:lang w:eastAsia="en-GB"/>
        </w:rPr>
        <w:t xml:space="preserve"> and his/her staff in holding it. </w:t>
      </w:r>
    </w:p>
    <w:p w14:paraId="7A01FBBA"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We have taken as an assumption that there will be an initial 40% reduction in meetings of creditors. It is possible that some procedures will have a greater than 40% reduction but 40% was seen as prudent, because this will be ‘new ground’ for </w:t>
      </w:r>
      <w:proofErr w:type="gramStart"/>
      <w:r w:rsidRPr="00F669D9">
        <w:rPr>
          <w:rFonts w:ascii="Arial" w:hAnsi="Arial" w:cs="Arial"/>
          <w:sz w:val="24"/>
          <w:szCs w:val="24"/>
          <w:lang w:eastAsia="en-GB"/>
        </w:rPr>
        <w:t>office-holders</w:t>
      </w:r>
      <w:proofErr w:type="gramEnd"/>
      <w:r w:rsidRPr="00F669D9">
        <w:rPr>
          <w:rFonts w:ascii="Arial" w:hAnsi="Arial" w:cs="Arial"/>
          <w:sz w:val="24"/>
          <w:szCs w:val="24"/>
          <w:lang w:eastAsia="en-GB"/>
        </w:rPr>
        <w:t xml:space="preserve"> and creditors, who may feel that they would prefer to have meetings in some cases. </w:t>
      </w:r>
    </w:p>
    <w:p w14:paraId="0E5FB1AF"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However it is envisaged that as creditors and office holders become accustomed to the new processes the number of physical meetings will reduce further, so that after 10 years there will be one-fifth of the physical meetings of creditors that there are now. </w:t>
      </w:r>
      <w:proofErr w:type="gramStart"/>
      <w:r w:rsidRPr="00F669D9">
        <w:rPr>
          <w:rFonts w:ascii="Arial" w:hAnsi="Arial" w:cs="Arial"/>
          <w:sz w:val="24"/>
          <w:szCs w:val="24"/>
          <w:lang w:eastAsia="en-GB"/>
        </w:rPr>
        <w:t>For the purpose of</w:t>
      </w:r>
      <w:proofErr w:type="gramEnd"/>
      <w:r w:rsidRPr="00F669D9">
        <w:rPr>
          <w:rFonts w:ascii="Arial" w:hAnsi="Arial" w:cs="Arial"/>
          <w:sz w:val="24"/>
          <w:szCs w:val="24"/>
          <w:lang w:eastAsia="en-GB"/>
        </w:rPr>
        <w:t xml:space="preserve"> calculating the savings, a graded reduction from 40% to 6</w:t>
      </w:r>
      <w:r w:rsidR="00A03EE6">
        <w:rPr>
          <w:rFonts w:ascii="Arial" w:hAnsi="Arial" w:cs="Arial"/>
          <w:sz w:val="24"/>
          <w:szCs w:val="24"/>
          <w:lang w:eastAsia="en-GB"/>
        </w:rPr>
        <w:t>0</w:t>
      </w:r>
      <w:r w:rsidRPr="00F669D9">
        <w:rPr>
          <w:rFonts w:ascii="Arial" w:hAnsi="Arial" w:cs="Arial"/>
          <w:sz w:val="24"/>
          <w:szCs w:val="24"/>
          <w:lang w:eastAsia="en-GB"/>
        </w:rPr>
        <w:t xml:space="preserve">% has been used, in varying increments. </w:t>
      </w:r>
    </w:p>
    <w:p w14:paraId="3DB6F051"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This approach and the underlying assumptions are in line with those use</w:t>
      </w:r>
      <w:r w:rsidR="00AF700C" w:rsidRPr="00F669D9">
        <w:rPr>
          <w:rFonts w:ascii="Arial" w:hAnsi="Arial" w:cs="Arial"/>
          <w:sz w:val="24"/>
          <w:szCs w:val="24"/>
          <w:lang w:eastAsia="en-GB"/>
        </w:rPr>
        <w:t>d</w:t>
      </w:r>
      <w:r w:rsidRPr="00F669D9">
        <w:rPr>
          <w:rFonts w:ascii="Arial" w:hAnsi="Arial" w:cs="Arial"/>
          <w:sz w:val="24"/>
          <w:szCs w:val="24"/>
          <w:lang w:eastAsia="en-GB"/>
        </w:rPr>
        <w:t xml:space="preserve"> in the impact assessment for GB. There is no reason to believe that the position in Northern Ireland would be different.  This represents creditors and office holders becoming accustomed to the use of alternative </w:t>
      </w:r>
      <w:proofErr w:type="gramStart"/>
      <w:r w:rsidRPr="00F669D9">
        <w:rPr>
          <w:rFonts w:ascii="Arial" w:hAnsi="Arial" w:cs="Arial"/>
          <w:sz w:val="24"/>
          <w:szCs w:val="24"/>
          <w:lang w:eastAsia="en-GB"/>
        </w:rPr>
        <w:t>decision making</w:t>
      </w:r>
      <w:proofErr w:type="gramEnd"/>
      <w:r w:rsidRPr="00F669D9">
        <w:rPr>
          <w:rFonts w:ascii="Arial" w:hAnsi="Arial" w:cs="Arial"/>
          <w:sz w:val="24"/>
          <w:szCs w:val="24"/>
          <w:lang w:eastAsia="en-GB"/>
        </w:rPr>
        <w:t xml:space="preserve"> processes over time, and is considered to be a far more likely scenario than a drop to 30% immediately when the proposal becomes law. </w:t>
      </w:r>
    </w:p>
    <w:p w14:paraId="3C323F62"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In line with what has been done in the impact assessment for GB an upper bound estimate of 60% initial reduction to 85% after 10 years has also been included. However, when opinions were collected in GB the policy included fewer criteria for calling a physical meeting (only 10% by value of debt). Following legislative scrutiny additional criteria were added (10% by volume or 10 individual creditors) which would make it easier for creditors to call a meeting. </w:t>
      </w:r>
    </w:p>
    <w:p w14:paraId="693F87A4"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It has been pointed out in the GB impact assessment that this would make it more likely that the more conservative estimate of a 40% reduction in meetings is the best reflection of the impact on the number of meetings and the upper bound estimate is likely to be the case if and only if creditors significantly reduce the use of physical meetings. The lower bound has therefore been treated in the GB impact assessment as the best estimate. </w:t>
      </w:r>
    </w:p>
    <w:p w14:paraId="2C5646F7" w14:textId="375534A0" w:rsidR="00923DB7" w:rsidRP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As it is intended to include the same additional criteria in Northern Ireland legislation it is to be expected that the likely reduction in meetings in Northern </w:t>
      </w:r>
      <w:r w:rsidRPr="00F669D9">
        <w:rPr>
          <w:rFonts w:ascii="Arial" w:hAnsi="Arial" w:cs="Arial"/>
          <w:sz w:val="24"/>
          <w:szCs w:val="24"/>
          <w:lang w:eastAsia="en-GB"/>
        </w:rPr>
        <w:lastRenderedPageBreak/>
        <w:t>Ireland will also be 40% and the lower bound estimate has therefore also been taken as the best estimate for Northern Ireland.</w:t>
      </w:r>
    </w:p>
    <w:p w14:paraId="650517DC" w14:textId="4F394F70" w:rsidR="002E4699" w:rsidRPr="00DE79BB" w:rsidRDefault="006973BE"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Pr>
          <w:rFonts w:ascii="Arial" w:hAnsi="Arial" w:cs="Arial"/>
          <w:sz w:val="24"/>
          <w:szCs w:val="24"/>
          <w:lang w:eastAsia="en-GB"/>
        </w:rPr>
        <w:t xml:space="preserve">In GB the phasing out of physical meetings was done in two stages. </w:t>
      </w:r>
      <w:r w:rsidR="00363587">
        <w:rPr>
          <w:rFonts w:ascii="Arial" w:hAnsi="Arial" w:cs="Arial"/>
          <w:sz w:val="24"/>
          <w:szCs w:val="24"/>
          <w:lang w:eastAsia="en-GB"/>
        </w:rPr>
        <w:t>T</w:t>
      </w:r>
      <w:r w:rsidR="0098343F">
        <w:rPr>
          <w:rFonts w:ascii="Arial" w:hAnsi="Arial" w:cs="Arial"/>
          <w:sz w:val="24"/>
          <w:szCs w:val="24"/>
          <w:lang w:eastAsia="en-GB"/>
        </w:rPr>
        <w:t xml:space="preserve">he </w:t>
      </w:r>
      <w:r w:rsidR="0098343F" w:rsidRPr="00F669D9">
        <w:rPr>
          <w:rFonts w:ascii="Arial" w:hAnsi="Arial" w:cs="Arial"/>
          <w:sz w:val="24"/>
          <w:szCs w:val="24"/>
          <w:lang w:eastAsia="en-GB"/>
        </w:rPr>
        <w:t xml:space="preserve">Legislative Reform (Insolvency) (Miscellaneous Provisions) Order </w:t>
      </w:r>
      <w:r w:rsidR="0098343F">
        <w:rPr>
          <w:rFonts w:ascii="Arial" w:hAnsi="Arial" w:cs="Arial"/>
          <w:sz w:val="24"/>
          <w:szCs w:val="24"/>
          <w:lang w:eastAsia="en-GB"/>
        </w:rPr>
        <w:t xml:space="preserve">2010 gave insolvency practitioners </w:t>
      </w:r>
      <w:r>
        <w:rPr>
          <w:rFonts w:ascii="Arial" w:hAnsi="Arial" w:cs="Arial"/>
          <w:sz w:val="24"/>
          <w:szCs w:val="24"/>
          <w:lang w:eastAsia="en-GB"/>
        </w:rPr>
        <w:t>t</w:t>
      </w:r>
      <w:r w:rsidR="0052385A">
        <w:rPr>
          <w:rFonts w:ascii="Arial" w:hAnsi="Arial" w:cs="Arial"/>
          <w:sz w:val="24"/>
          <w:szCs w:val="24"/>
          <w:lang w:eastAsia="en-GB"/>
        </w:rPr>
        <w:t xml:space="preserve">he option of holding </w:t>
      </w:r>
      <w:r w:rsidR="0098343F">
        <w:rPr>
          <w:rFonts w:ascii="Arial" w:hAnsi="Arial" w:cs="Arial"/>
          <w:sz w:val="24"/>
          <w:szCs w:val="24"/>
          <w:lang w:eastAsia="en-GB"/>
        </w:rPr>
        <w:t xml:space="preserve">creditors’ </w:t>
      </w:r>
      <w:r w:rsidR="0052385A">
        <w:rPr>
          <w:rFonts w:ascii="Arial" w:hAnsi="Arial" w:cs="Arial"/>
          <w:sz w:val="24"/>
          <w:szCs w:val="24"/>
          <w:lang w:eastAsia="en-GB"/>
        </w:rPr>
        <w:t>meetings virtually</w:t>
      </w:r>
      <w:r w:rsidR="0098343F">
        <w:rPr>
          <w:rFonts w:ascii="Arial" w:hAnsi="Arial" w:cs="Arial"/>
          <w:sz w:val="24"/>
          <w:szCs w:val="24"/>
          <w:lang w:eastAsia="en-GB"/>
        </w:rPr>
        <w:t xml:space="preserve">. </w:t>
      </w:r>
      <w:r w:rsidR="00363587">
        <w:rPr>
          <w:rFonts w:ascii="Arial" w:hAnsi="Arial" w:cs="Arial"/>
          <w:sz w:val="24"/>
          <w:szCs w:val="24"/>
          <w:lang w:eastAsia="en-GB"/>
        </w:rPr>
        <w:t>P</w:t>
      </w:r>
      <w:r w:rsidR="00C66703">
        <w:rPr>
          <w:rFonts w:ascii="Arial" w:hAnsi="Arial" w:cs="Arial"/>
          <w:sz w:val="24"/>
          <w:szCs w:val="24"/>
          <w:lang w:eastAsia="en-GB"/>
        </w:rPr>
        <w:t xml:space="preserve">rovision included in the Small Business, Enterprise and Employment Act 2015 </w:t>
      </w:r>
      <w:r w:rsidR="00363587">
        <w:rPr>
          <w:rFonts w:ascii="Arial" w:hAnsi="Arial" w:cs="Arial"/>
          <w:sz w:val="24"/>
          <w:szCs w:val="24"/>
          <w:lang w:eastAsia="en-GB"/>
        </w:rPr>
        <w:t>made the use of virtual meetings m</w:t>
      </w:r>
      <w:r w:rsidR="00C66703">
        <w:rPr>
          <w:rFonts w:ascii="Arial" w:hAnsi="Arial" w:cs="Arial"/>
          <w:sz w:val="24"/>
          <w:szCs w:val="24"/>
          <w:lang w:eastAsia="en-GB"/>
        </w:rPr>
        <w:t xml:space="preserve">andatory </w:t>
      </w:r>
      <w:r w:rsidR="00363587">
        <w:rPr>
          <w:rFonts w:ascii="Arial" w:hAnsi="Arial" w:cs="Arial"/>
          <w:sz w:val="24"/>
          <w:szCs w:val="24"/>
          <w:lang w:eastAsia="en-GB"/>
        </w:rPr>
        <w:t xml:space="preserve">unless that a specified number or proportion of creditors objected. </w:t>
      </w:r>
    </w:p>
    <w:p w14:paraId="10BA14CA" w14:textId="4150AE0A" w:rsidR="00064109" w:rsidRPr="00DE79BB" w:rsidRDefault="002E4699"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Pr>
          <w:rFonts w:ascii="Arial" w:hAnsi="Arial" w:cs="Arial"/>
          <w:sz w:val="24"/>
          <w:szCs w:val="24"/>
          <w:lang w:eastAsia="en-GB"/>
        </w:rPr>
        <w:t xml:space="preserve">Under the law as it stands, creditors’ meetings in Northern Ireland must be physical meetings. It is not intended to have </w:t>
      </w:r>
      <w:r w:rsidR="00363587">
        <w:rPr>
          <w:rFonts w:ascii="Arial" w:hAnsi="Arial" w:cs="Arial"/>
          <w:sz w:val="24"/>
          <w:szCs w:val="24"/>
          <w:lang w:eastAsia="en-GB"/>
        </w:rPr>
        <w:t>a period during which the use of virtual meetings will be optional</w:t>
      </w:r>
      <w:r w:rsidR="0098343F">
        <w:rPr>
          <w:rFonts w:ascii="Arial" w:hAnsi="Arial" w:cs="Arial"/>
          <w:sz w:val="24"/>
          <w:szCs w:val="24"/>
          <w:lang w:eastAsia="en-GB"/>
        </w:rPr>
        <w:t xml:space="preserve">. </w:t>
      </w:r>
      <w:r w:rsidR="00D533A5">
        <w:rPr>
          <w:rFonts w:ascii="Arial" w:hAnsi="Arial" w:cs="Arial"/>
          <w:sz w:val="24"/>
          <w:szCs w:val="24"/>
          <w:lang w:eastAsia="en-GB"/>
        </w:rPr>
        <w:t xml:space="preserve">Provision </w:t>
      </w:r>
      <w:r>
        <w:rPr>
          <w:rFonts w:ascii="Arial" w:hAnsi="Arial" w:cs="Arial"/>
          <w:sz w:val="24"/>
          <w:szCs w:val="24"/>
          <w:lang w:eastAsia="en-GB"/>
        </w:rPr>
        <w:t xml:space="preserve">to allow creditors’ meetings to take place virtually </w:t>
      </w:r>
      <w:r w:rsidR="00363587">
        <w:rPr>
          <w:rFonts w:ascii="Arial" w:hAnsi="Arial" w:cs="Arial"/>
          <w:sz w:val="24"/>
          <w:szCs w:val="24"/>
          <w:lang w:eastAsia="en-GB"/>
        </w:rPr>
        <w:t xml:space="preserve">was included in the Insolvency (Amendment) Act (Northern Ireland) 2016 but this is not going to </w:t>
      </w:r>
      <w:r w:rsidR="005C56F7">
        <w:rPr>
          <w:rFonts w:ascii="Arial" w:hAnsi="Arial" w:cs="Arial"/>
          <w:sz w:val="24"/>
          <w:szCs w:val="24"/>
          <w:lang w:eastAsia="en-GB"/>
        </w:rPr>
        <w:t xml:space="preserve">be brought </w:t>
      </w:r>
      <w:r w:rsidR="00D533A5">
        <w:rPr>
          <w:rFonts w:ascii="Arial" w:hAnsi="Arial" w:cs="Arial"/>
          <w:sz w:val="24"/>
          <w:szCs w:val="24"/>
          <w:lang w:eastAsia="en-GB"/>
        </w:rPr>
        <w:t>into operation</w:t>
      </w:r>
      <w:r w:rsidR="0098343F">
        <w:rPr>
          <w:rFonts w:ascii="Arial" w:hAnsi="Arial" w:cs="Arial"/>
          <w:sz w:val="24"/>
          <w:szCs w:val="24"/>
          <w:lang w:eastAsia="en-GB"/>
        </w:rPr>
        <w:t xml:space="preserve">. This is because </w:t>
      </w:r>
      <w:r w:rsidR="00D533A5">
        <w:rPr>
          <w:rFonts w:ascii="Arial" w:hAnsi="Arial" w:cs="Arial"/>
          <w:sz w:val="24"/>
          <w:szCs w:val="24"/>
          <w:lang w:eastAsia="en-GB"/>
        </w:rPr>
        <w:t xml:space="preserve">associated rules </w:t>
      </w:r>
      <w:r w:rsidR="005C56F7">
        <w:rPr>
          <w:rFonts w:ascii="Arial" w:hAnsi="Arial" w:cs="Arial"/>
          <w:sz w:val="24"/>
          <w:szCs w:val="24"/>
          <w:lang w:eastAsia="en-GB"/>
        </w:rPr>
        <w:t xml:space="preserve">would </w:t>
      </w:r>
      <w:r w:rsidR="009A3069">
        <w:rPr>
          <w:rFonts w:ascii="Arial" w:hAnsi="Arial" w:cs="Arial"/>
          <w:sz w:val="24"/>
          <w:szCs w:val="24"/>
          <w:lang w:eastAsia="en-GB"/>
        </w:rPr>
        <w:t xml:space="preserve">have to </w:t>
      </w:r>
      <w:r w:rsidR="005C56F7">
        <w:rPr>
          <w:rFonts w:ascii="Arial" w:hAnsi="Arial" w:cs="Arial"/>
          <w:sz w:val="24"/>
          <w:szCs w:val="24"/>
          <w:lang w:eastAsia="en-GB"/>
        </w:rPr>
        <w:t xml:space="preserve">be </w:t>
      </w:r>
      <w:r w:rsidR="009A3069">
        <w:rPr>
          <w:rFonts w:ascii="Arial" w:hAnsi="Arial" w:cs="Arial"/>
          <w:sz w:val="24"/>
          <w:szCs w:val="24"/>
          <w:lang w:eastAsia="en-GB"/>
        </w:rPr>
        <w:t xml:space="preserve">made </w:t>
      </w:r>
      <w:r w:rsidR="005C56F7">
        <w:rPr>
          <w:rFonts w:ascii="Arial" w:hAnsi="Arial" w:cs="Arial"/>
          <w:sz w:val="24"/>
          <w:szCs w:val="24"/>
          <w:lang w:eastAsia="en-GB"/>
        </w:rPr>
        <w:t xml:space="preserve">and it has been decided that it would be better to progress </w:t>
      </w:r>
      <w:r w:rsidR="0098343F">
        <w:rPr>
          <w:rFonts w:ascii="Arial" w:hAnsi="Arial" w:cs="Arial"/>
          <w:sz w:val="24"/>
          <w:szCs w:val="24"/>
          <w:lang w:eastAsia="en-GB"/>
        </w:rPr>
        <w:t>directly</w:t>
      </w:r>
      <w:r w:rsidR="005C56F7">
        <w:rPr>
          <w:rFonts w:ascii="Arial" w:hAnsi="Arial" w:cs="Arial"/>
          <w:sz w:val="24"/>
          <w:szCs w:val="24"/>
          <w:lang w:eastAsia="en-GB"/>
        </w:rPr>
        <w:t xml:space="preserve"> to </w:t>
      </w:r>
      <w:r w:rsidR="0098343F">
        <w:rPr>
          <w:rFonts w:ascii="Arial" w:hAnsi="Arial" w:cs="Arial"/>
          <w:sz w:val="24"/>
          <w:szCs w:val="24"/>
          <w:lang w:eastAsia="en-GB"/>
        </w:rPr>
        <w:t xml:space="preserve">abolition of physical </w:t>
      </w:r>
      <w:r w:rsidR="005C56F7">
        <w:rPr>
          <w:rFonts w:ascii="Arial" w:hAnsi="Arial" w:cs="Arial"/>
          <w:sz w:val="24"/>
          <w:szCs w:val="24"/>
          <w:lang w:eastAsia="en-GB"/>
        </w:rPr>
        <w:t xml:space="preserve">meetings of creditors as the default position in insolvencies. </w:t>
      </w:r>
    </w:p>
    <w:p w14:paraId="5D318C1F" w14:textId="77777777" w:rsidR="00DE79BB" w:rsidRDefault="00064109"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Pr>
          <w:rFonts w:ascii="Arial" w:hAnsi="Arial" w:cs="Arial"/>
          <w:sz w:val="24"/>
          <w:szCs w:val="24"/>
          <w:lang w:eastAsia="en-GB"/>
        </w:rPr>
        <w:t>In the GB Impact Assessment</w:t>
      </w:r>
      <w:r w:rsidR="0006013D">
        <w:rPr>
          <w:rFonts w:ascii="Arial" w:hAnsi="Arial" w:cs="Arial"/>
          <w:sz w:val="24"/>
          <w:szCs w:val="24"/>
          <w:lang w:eastAsia="en-GB"/>
        </w:rPr>
        <w:t>,</w:t>
      </w:r>
      <w:r>
        <w:rPr>
          <w:rFonts w:ascii="Arial" w:hAnsi="Arial" w:cs="Arial"/>
          <w:sz w:val="24"/>
          <w:szCs w:val="24"/>
          <w:lang w:eastAsia="en-GB"/>
        </w:rPr>
        <w:t xml:space="preserve"> the </w:t>
      </w:r>
      <w:r w:rsidR="00C71B87">
        <w:rPr>
          <w:rFonts w:ascii="Arial" w:hAnsi="Arial" w:cs="Arial"/>
          <w:sz w:val="24"/>
          <w:szCs w:val="24"/>
          <w:lang w:eastAsia="en-GB"/>
        </w:rPr>
        <w:t xml:space="preserve">expected savings from </w:t>
      </w:r>
      <w:r>
        <w:rPr>
          <w:rFonts w:ascii="Arial" w:hAnsi="Arial" w:cs="Arial"/>
          <w:sz w:val="24"/>
          <w:szCs w:val="24"/>
          <w:lang w:eastAsia="en-GB"/>
        </w:rPr>
        <w:t>do</w:t>
      </w:r>
      <w:r w:rsidR="000866E5">
        <w:rPr>
          <w:rFonts w:ascii="Arial" w:hAnsi="Arial" w:cs="Arial"/>
          <w:sz w:val="24"/>
          <w:szCs w:val="24"/>
          <w:lang w:eastAsia="en-GB"/>
        </w:rPr>
        <w:t>ing</w:t>
      </w:r>
      <w:r>
        <w:rPr>
          <w:rFonts w:ascii="Arial" w:hAnsi="Arial" w:cs="Arial"/>
          <w:sz w:val="24"/>
          <w:szCs w:val="24"/>
          <w:lang w:eastAsia="en-GB"/>
        </w:rPr>
        <w:t xml:space="preserve"> away with physical meetings of creditors as the default position </w:t>
      </w:r>
      <w:r w:rsidR="00C71B87">
        <w:rPr>
          <w:rFonts w:ascii="Arial" w:hAnsi="Arial" w:cs="Arial"/>
          <w:sz w:val="24"/>
          <w:szCs w:val="24"/>
          <w:lang w:eastAsia="en-GB"/>
        </w:rPr>
        <w:t xml:space="preserve">in insolvencies had to be adjusted to </w:t>
      </w:r>
      <w:r>
        <w:rPr>
          <w:rFonts w:ascii="Arial" w:hAnsi="Arial" w:cs="Arial"/>
          <w:sz w:val="24"/>
          <w:szCs w:val="24"/>
          <w:lang w:eastAsia="en-GB"/>
        </w:rPr>
        <w:t xml:space="preserve">take account of savings which had already </w:t>
      </w:r>
      <w:r w:rsidR="00C71B87">
        <w:rPr>
          <w:rFonts w:ascii="Arial" w:hAnsi="Arial" w:cs="Arial"/>
          <w:sz w:val="24"/>
          <w:szCs w:val="24"/>
          <w:lang w:eastAsia="en-GB"/>
        </w:rPr>
        <w:t xml:space="preserve">occurred </w:t>
      </w:r>
      <w:proofErr w:type="gramStart"/>
      <w:r w:rsidR="00C71B87">
        <w:rPr>
          <w:rFonts w:ascii="Arial" w:hAnsi="Arial" w:cs="Arial"/>
          <w:sz w:val="24"/>
          <w:szCs w:val="24"/>
          <w:lang w:eastAsia="en-GB"/>
        </w:rPr>
        <w:t>as a result of</w:t>
      </w:r>
      <w:proofErr w:type="gramEnd"/>
      <w:r w:rsidR="00C71B87">
        <w:rPr>
          <w:rFonts w:ascii="Arial" w:hAnsi="Arial" w:cs="Arial"/>
          <w:sz w:val="24"/>
          <w:szCs w:val="24"/>
          <w:lang w:eastAsia="en-GB"/>
        </w:rPr>
        <w:t xml:space="preserve"> insolvency practitioners </w:t>
      </w:r>
      <w:r w:rsidR="009A3069">
        <w:rPr>
          <w:rFonts w:ascii="Arial" w:hAnsi="Arial" w:cs="Arial"/>
          <w:sz w:val="24"/>
          <w:szCs w:val="24"/>
          <w:lang w:eastAsia="en-GB"/>
        </w:rPr>
        <w:t xml:space="preserve">being given </w:t>
      </w:r>
      <w:r w:rsidR="00C71B87">
        <w:rPr>
          <w:rFonts w:ascii="Arial" w:hAnsi="Arial" w:cs="Arial"/>
          <w:sz w:val="24"/>
          <w:szCs w:val="24"/>
          <w:lang w:eastAsia="en-GB"/>
        </w:rPr>
        <w:t xml:space="preserve">the option of holding </w:t>
      </w:r>
      <w:r w:rsidR="009A3069">
        <w:rPr>
          <w:rFonts w:ascii="Arial" w:hAnsi="Arial" w:cs="Arial"/>
          <w:sz w:val="24"/>
          <w:szCs w:val="24"/>
          <w:lang w:eastAsia="en-GB"/>
        </w:rPr>
        <w:t xml:space="preserve">creditors’ </w:t>
      </w:r>
      <w:r>
        <w:rPr>
          <w:rFonts w:ascii="Arial" w:hAnsi="Arial" w:cs="Arial"/>
          <w:sz w:val="24"/>
          <w:szCs w:val="24"/>
          <w:lang w:eastAsia="en-GB"/>
        </w:rPr>
        <w:t>meetings</w:t>
      </w:r>
      <w:r w:rsidR="009A3069">
        <w:rPr>
          <w:rFonts w:ascii="Arial" w:hAnsi="Arial" w:cs="Arial"/>
          <w:sz w:val="24"/>
          <w:szCs w:val="24"/>
          <w:lang w:eastAsia="en-GB"/>
        </w:rPr>
        <w:t xml:space="preserve"> virtually</w:t>
      </w:r>
      <w:r w:rsidR="00C71B87">
        <w:rPr>
          <w:rFonts w:ascii="Arial" w:hAnsi="Arial" w:cs="Arial"/>
          <w:sz w:val="24"/>
          <w:szCs w:val="24"/>
          <w:lang w:eastAsia="en-GB"/>
        </w:rPr>
        <w:t xml:space="preserve">. </w:t>
      </w:r>
      <w:r w:rsidR="00C71B87" w:rsidRPr="00F669D9">
        <w:rPr>
          <w:rFonts w:ascii="Arial" w:hAnsi="Arial" w:cs="Arial"/>
          <w:sz w:val="24"/>
          <w:szCs w:val="24"/>
          <w:lang w:eastAsia="en-GB"/>
        </w:rPr>
        <w:t>T</w:t>
      </w:r>
      <w:r w:rsidR="00C71B87">
        <w:rPr>
          <w:rFonts w:ascii="Arial" w:hAnsi="Arial" w:cs="Arial"/>
          <w:sz w:val="24"/>
          <w:szCs w:val="24"/>
          <w:lang w:eastAsia="en-GB"/>
        </w:rPr>
        <w:t>he</w:t>
      </w:r>
      <w:r w:rsidR="00C71B87" w:rsidRPr="00F669D9">
        <w:rPr>
          <w:rFonts w:ascii="Arial" w:hAnsi="Arial" w:cs="Arial"/>
          <w:sz w:val="24"/>
          <w:szCs w:val="24"/>
          <w:lang w:eastAsia="en-GB"/>
        </w:rPr>
        <w:t xml:space="preserve"> </w:t>
      </w:r>
      <w:r w:rsidR="00C71B87">
        <w:rPr>
          <w:rFonts w:ascii="Arial" w:hAnsi="Arial" w:cs="Arial"/>
          <w:sz w:val="24"/>
          <w:szCs w:val="24"/>
          <w:lang w:eastAsia="en-GB"/>
        </w:rPr>
        <w:t xml:space="preserve">estimated savings were </w:t>
      </w:r>
      <w:r w:rsidR="00C71B87" w:rsidRPr="00F669D9">
        <w:rPr>
          <w:rFonts w:ascii="Arial" w:hAnsi="Arial" w:cs="Arial"/>
          <w:sz w:val="24"/>
          <w:szCs w:val="24"/>
          <w:lang w:eastAsia="en-GB"/>
        </w:rPr>
        <w:t>reduc</w:t>
      </w:r>
      <w:r w:rsidR="00C71B87">
        <w:rPr>
          <w:rFonts w:ascii="Arial" w:hAnsi="Arial" w:cs="Arial"/>
          <w:sz w:val="24"/>
          <w:szCs w:val="24"/>
          <w:lang w:eastAsia="en-GB"/>
        </w:rPr>
        <w:t xml:space="preserve">ed by </w:t>
      </w:r>
      <w:r w:rsidR="00C71B87" w:rsidRPr="00F669D9">
        <w:rPr>
          <w:rFonts w:ascii="Arial" w:hAnsi="Arial" w:cs="Arial"/>
          <w:sz w:val="24"/>
          <w:szCs w:val="24"/>
          <w:lang w:eastAsia="en-GB"/>
        </w:rPr>
        <w:t>8% in the case of administrations</w:t>
      </w:r>
      <w:r w:rsidR="009A3069">
        <w:rPr>
          <w:rFonts w:ascii="Arial" w:hAnsi="Arial" w:cs="Arial"/>
          <w:sz w:val="24"/>
          <w:szCs w:val="24"/>
          <w:lang w:eastAsia="en-GB"/>
        </w:rPr>
        <w:t>,</w:t>
      </w:r>
      <w:r w:rsidR="00C71B87" w:rsidRPr="00F669D9">
        <w:rPr>
          <w:rFonts w:ascii="Arial" w:hAnsi="Arial" w:cs="Arial"/>
          <w:sz w:val="24"/>
          <w:szCs w:val="24"/>
          <w:lang w:eastAsia="en-GB"/>
        </w:rPr>
        <w:t xml:space="preserve"> 2% in the case of company and individual voluntary arrangements and zero per cent in the case of company voluntary liquidations, compulsory winding ups and bankruptcies.   </w:t>
      </w:r>
    </w:p>
    <w:p w14:paraId="1CB885E3" w14:textId="0DFA7A46" w:rsidR="00923DB7" w:rsidRPr="00DE79BB" w:rsidRDefault="000866E5"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Pr>
          <w:rFonts w:ascii="Arial" w:hAnsi="Arial" w:cs="Arial"/>
          <w:sz w:val="24"/>
          <w:szCs w:val="24"/>
          <w:lang w:eastAsia="en-GB"/>
        </w:rPr>
        <w:t xml:space="preserve">Since the intention in Northern Ireland is to move </w:t>
      </w:r>
      <w:r w:rsidR="009A3069">
        <w:rPr>
          <w:rFonts w:ascii="Arial" w:hAnsi="Arial" w:cs="Arial"/>
          <w:sz w:val="24"/>
          <w:szCs w:val="24"/>
          <w:lang w:eastAsia="en-GB"/>
        </w:rPr>
        <w:t>directly</w:t>
      </w:r>
      <w:r>
        <w:rPr>
          <w:rFonts w:ascii="Arial" w:hAnsi="Arial" w:cs="Arial"/>
          <w:sz w:val="24"/>
          <w:szCs w:val="24"/>
          <w:lang w:eastAsia="en-GB"/>
        </w:rPr>
        <w:t xml:space="preserve"> from it not being possible to hold creditors’ meetings virtually to this being the norm</w:t>
      </w:r>
      <w:r w:rsidR="009A3069">
        <w:rPr>
          <w:rFonts w:ascii="Arial" w:hAnsi="Arial" w:cs="Arial"/>
          <w:sz w:val="24"/>
          <w:szCs w:val="24"/>
          <w:lang w:eastAsia="en-GB"/>
        </w:rPr>
        <w:t>,</w:t>
      </w:r>
      <w:r>
        <w:rPr>
          <w:rFonts w:ascii="Arial" w:hAnsi="Arial" w:cs="Arial"/>
          <w:sz w:val="24"/>
          <w:szCs w:val="24"/>
          <w:lang w:eastAsia="en-GB"/>
        </w:rPr>
        <w:t xml:space="preserve"> with</w:t>
      </w:r>
      <w:r w:rsidR="009A3069">
        <w:rPr>
          <w:rFonts w:ascii="Arial" w:hAnsi="Arial" w:cs="Arial"/>
          <w:sz w:val="24"/>
          <w:szCs w:val="24"/>
          <w:lang w:eastAsia="en-GB"/>
        </w:rPr>
        <w:t xml:space="preserve"> no i</w:t>
      </w:r>
      <w:r>
        <w:rPr>
          <w:rFonts w:ascii="Arial" w:hAnsi="Arial" w:cs="Arial"/>
          <w:sz w:val="24"/>
          <w:szCs w:val="24"/>
          <w:lang w:eastAsia="en-GB"/>
        </w:rPr>
        <w:t>ntervening period during which the use of virtual meetings would be optional</w:t>
      </w:r>
      <w:r w:rsidR="009A3069">
        <w:rPr>
          <w:rFonts w:ascii="Arial" w:hAnsi="Arial" w:cs="Arial"/>
          <w:sz w:val="24"/>
          <w:szCs w:val="24"/>
          <w:lang w:eastAsia="en-GB"/>
        </w:rPr>
        <w:t>,</w:t>
      </w:r>
      <w:r>
        <w:rPr>
          <w:rFonts w:ascii="Arial" w:hAnsi="Arial" w:cs="Arial"/>
          <w:sz w:val="24"/>
          <w:szCs w:val="24"/>
          <w:lang w:eastAsia="en-GB"/>
        </w:rPr>
        <w:t xml:space="preserve"> </w:t>
      </w:r>
      <w:r w:rsidR="009A3069">
        <w:rPr>
          <w:rFonts w:ascii="Arial" w:hAnsi="Arial" w:cs="Arial"/>
          <w:sz w:val="24"/>
          <w:szCs w:val="24"/>
          <w:lang w:eastAsia="en-GB"/>
        </w:rPr>
        <w:t xml:space="preserve">similar adjustment to </w:t>
      </w:r>
      <w:r w:rsidR="00C71B87">
        <w:rPr>
          <w:rFonts w:ascii="Arial" w:hAnsi="Arial" w:cs="Arial"/>
          <w:sz w:val="24"/>
          <w:szCs w:val="24"/>
          <w:lang w:eastAsia="en-GB"/>
        </w:rPr>
        <w:t xml:space="preserve">the estimated savings </w:t>
      </w:r>
      <w:r w:rsidR="00064109">
        <w:rPr>
          <w:rFonts w:ascii="Arial" w:hAnsi="Arial" w:cs="Arial"/>
          <w:sz w:val="24"/>
          <w:szCs w:val="24"/>
          <w:lang w:eastAsia="en-GB"/>
        </w:rPr>
        <w:t>in Northern Ireland</w:t>
      </w:r>
      <w:r w:rsidR="00C71B87">
        <w:rPr>
          <w:rFonts w:ascii="Arial" w:hAnsi="Arial" w:cs="Arial"/>
          <w:sz w:val="24"/>
          <w:szCs w:val="24"/>
          <w:lang w:eastAsia="en-GB"/>
        </w:rPr>
        <w:t xml:space="preserve"> </w:t>
      </w:r>
      <w:r w:rsidR="009A3069">
        <w:rPr>
          <w:rFonts w:ascii="Arial" w:hAnsi="Arial" w:cs="Arial"/>
          <w:sz w:val="24"/>
          <w:szCs w:val="24"/>
          <w:lang w:eastAsia="en-GB"/>
        </w:rPr>
        <w:t>is n</w:t>
      </w:r>
      <w:r w:rsidR="00C71B87">
        <w:rPr>
          <w:rFonts w:ascii="Arial" w:hAnsi="Arial" w:cs="Arial"/>
          <w:sz w:val="24"/>
          <w:szCs w:val="24"/>
          <w:lang w:eastAsia="en-GB"/>
        </w:rPr>
        <w:t>ot require</w:t>
      </w:r>
      <w:r w:rsidR="009A3069">
        <w:rPr>
          <w:rFonts w:ascii="Arial" w:hAnsi="Arial" w:cs="Arial"/>
          <w:sz w:val="24"/>
          <w:szCs w:val="24"/>
          <w:lang w:eastAsia="en-GB"/>
        </w:rPr>
        <w:t>d</w:t>
      </w:r>
      <w:r w:rsidR="00C71B87">
        <w:rPr>
          <w:rFonts w:ascii="Arial" w:hAnsi="Arial" w:cs="Arial"/>
          <w:sz w:val="24"/>
          <w:szCs w:val="24"/>
          <w:lang w:eastAsia="en-GB"/>
        </w:rPr>
        <w:t xml:space="preserve">. </w:t>
      </w:r>
      <w:r w:rsidR="00064109">
        <w:rPr>
          <w:rFonts w:ascii="Arial" w:hAnsi="Arial" w:cs="Arial"/>
          <w:sz w:val="24"/>
          <w:szCs w:val="24"/>
          <w:lang w:eastAsia="en-GB"/>
        </w:rPr>
        <w:t xml:space="preserve"> </w:t>
      </w:r>
    </w:p>
    <w:p w14:paraId="70AEE5D1" w14:textId="2108E051" w:rsidR="00923DB7" w:rsidRP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DE79BB">
        <w:rPr>
          <w:rFonts w:ascii="Arial" w:hAnsi="Arial" w:cs="Arial"/>
          <w:sz w:val="24"/>
          <w:szCs w:val="24"/>
          <w:lang w:eastAsia="en-GB"/>
        </w:rPr>
        <w:t>Case number estimates are based on actual published statistics for 2019/2020.</w:t>
      </w:r>
    </w:p>
    <w:p w14:paraId="3E467D95" w14:textId="037FAB34"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cost of a meeting varies between procedures, according to the time required to conduct the meeting. Meetings in different procedures serve different requirements and so the length of time taken to conduct them varies, hence the varying values. </w:t>
      </w:r>
      <w:r w:rsidRPr="00F669D9">
        <w:rPr>
          <w:rFonts w:ascii="Arial" w:hAnsi="Arial" w:cs="Arial"/>
          <w:sz w:val="24"/>
          <w:szCs w:val="24"/>
          <w:lang w:eastAsia="en-GB"/>
        </w:rPr>
        <w:t>See paragraphs 1</w:t>
      </w:r>
      <w:r w:rsidR="00637C86">
        <w:rPr>
          <w:rFonts w:ascii="Arial" w:hAnsi="Arial" w:cs="Arial"/>
          <w:sz w:val="24"/>
          <w:szCs w:val="24"/>
          <w:lang w:eastAsia="en-GB"/>
        </w:rPr>
        <w:t>50</w:t>
      </w:r>
      <w:r w:rsidRPr="00F669D9">
        <w:rPr>
          <w:rFonts w:ascii="Arial" w:hAnsi="Arial" w:cs="Arial"/>
          <w:sz w:val="24"/>
          <w:szCs w:val="24"/>
          <w:lang w:eastAsia="en-GB"/>
        </w:rPr>
        <w:t>, 1</w:t>
      </w:r>
      <w:r w:rsidR="00637C86">
        <w:rPr>
          <w:rFonts w:ascii="Arial" w:hAnsi="Arial" w:cs="Arial"/>
          <w:sz w:val="24"/>
          <w:szCs w:val="24"/>
          <w:lang w:eastAsia="en-GB"/>
        </w:rPr>
        <w:t>5</w:t>
      </w:r>
      <w:r w:rsidR="00BA7734">
        <w:rPr>
          <w:rFonts w:ascii="Arial" w:hAnsi="Arial" w:cs="Arial"/>
          <w:sz w:val="24"/>
          <w:szCs w:val="24"/>
          <w:lang w:eastAsia="en-GB"/>
        </w:rPr>
        <w:t>3</w:t>
      </w:r>
      <w:r w:rsidR="00637C86">
        <w:rPr>
          <w:rFonts w:ascii="Arial" w:hAnsi="Arial" w:cs="Arial"/>
          <w:sz w:val="24"/>
          <w:szCs w:val="24"/>
          <w:lang w:eastAsia="en-GB"/>
        </w:rPr>
        <w:t xml:space="preserve">, 154 </w:t>
      </w:r>
      <w:r w:rsidR="006F0908" w:rsidRPr="00F669D9">
        <w:rPr>
          <w:rFonts w:ascii="Arial" w:hAnsi="Arial" w:cs="Arial"/>
          <w:sz w:val="24"/>
          <w:szCs w:val="24"/>
          <w:lang w:eastAsia="en-GB"/>
        </w:rPr>
        <w:t>and 1</w:t>
      </w:r>
      <w:r w:rsidR="00637C86">
        <w:rPr>
          <w:rFonts w:ascii="Arial" w:hAnsi="Arial" w:cs="Arial"/>
          <w:sz w:val="24"/>
          <w:szCs w:val="24"/>
          <w:lang w:eastAsia="en-GB"/>
        </w:rPr>
        <w:t>55</w:t>
      </w:r>
      <w:r w:rsidRPr="00F669D9">
        <w:rPr>
          <w:rFonts w:ascii="Arial" w:hAnsi="Arial" w:cs="Arial"/>
          <w:sz w:val="24"/>
          <w:szCs w:val="24"/>
          <w:lang w:eastAsia="en-GB"/>
        </w:rPr>
        <w:t xml:space="preserve"> </w:t>
      </w:r>
      <w:r w:rsidRPr="00F669D9">
        <w:rPr>
          <w:rFonts w:ascii="Arial" w:hAnsi="Arial" w:cs="Arial"/>
          <w:color w:val="000000"/>
          <w:sz w:val="24"/>
          <w:szCs w:val="24"/>
          <w:lang w:eastAsia="en-GB"/>
        </w:rPr>
        <w:t xml:space="preserve">for details of how time/cost rates have been established for the purpose of this calculation. </w:t>
      </w:r>
    </w:p>
    <w:p w14:paraId="00B38156" w14:textId="50D9600C"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time/cost rates have been applied to the length of time estimated for the type of meeting being held. The Official Receiver works for the Insolvency Service, and the time taken for his staff to deal with meetings of creditors is known from first-hand experience. The assumptions as to the lengths of time taken to process meetings in the various types of insolvency proceedings as stated in the tables below </w:t>
      </w:r>
      <w:proofErr w:type="gramStart"/>
      <w:r w:rsidRPr="00F669D9">
        <w:rPr>
          <w:rFonts w:ascii="Arial" w:hAnsi="Arial" w:cs="Arial"/>
          <w:color w:val="000000"/>
          <w:sz w:val="24"/>
          <w:szCs w:val="24"/>
          <w:lang w:eastAsia="en-GB"/>
        </w:rPr>
        <w:t>are considered to be</w:t>
      </w:r>
      <w:proofErr w:type="gramEnd"/>
      <w:r w:rsidRPr="00F669D9">
        <w:rPr>
          <w:rFonts w:ascii="Arial" w:hAnsi="Arial" w:cs="Arial"/>
          <w:color w:val="000000"/>
          <w:sz w:val="24"/>
          <w:szCs w:val="24"/>
          <w:lang w:eastAsia="en-GB"/>
        </w:rPr>
        <w:t xml:space="preserve"> conservative estimates. </w:t>
      </w:r>
    </w:p>
    <w:p w14:paraId="0E9DD149"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length of the meetings themselves varies greatly with the insolvency process involved, and the level of creditor interest. For these calculations, the length of the meeting has not been considered, but rather the estimated amount of time taken for the various grades of staff to process it. </w:t>
      </w:r>
    </w:p>
    <w:p w14:paraId="577283C4" w14:textId="77777777" w:rsidR="00923DB7" w:rsidRPr="00F669D9" w:rsidRDefault="003F7069"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lastRenderedPageBreak/>
        <w:t xml:space="preserve">Room </w:t>
      </w:r>
      <w:proofErr w:type="gramStart"/>
      <w:r w:rsidRPr="00F669D9">
        <w:rPr>
          <w:rFonts w:ascii="Arial" w:hAnsi="Arial" w:cs="Arial"/>
          <w:color w:val="000000"/>
          <w:sz w:val="24"/>
          <w:szCs w:val="24"/>
          <w:lang w:eastAsia="en-GB"/>
        </w:rPr>
        <w:t>hire</w:t>
      </w:r>
      <w:proofErr w:type="gramEnd"/>
      <w:r w:rsidRPr="00F669D9">
        <w:rPr>
          <w:rFonts w:ascii="Arial" w:hAnsi="Arial" w:cs="Arial"/>
          <w:color w:val="000000"/>
          <w:sz w:val="24"/>
          <w:szCs w:val="24"/>
          <w:lang w:eastAsia="en-GB"/>
        </w:rPr>
        <w:t xml:space="preserve"> of £70</w:t>
      </w:r>
      <w:r w:rsidR="00923DB7" w:rsidRPr="00F669D9">
        <w:rPr>
          <w:rFonts w:ascii="Arial" w:hAnsi="Arial" w:cs="Arial"/>
          <w:color w:val="000000"/>
          <w:sz w:val="24"/>
          <w:szCs w:val="24"/>
          <w:lang w:eastAsia="en-GB"/>
        </w:rPr>
        <w:t xml:space="preserve"> is added to the time-cost to make the final cost figure for a meeting. This reflects data on administrative burdens gathered by PricewaterhouseCoopers in 2005, commissioned by the government in GB. The 2005 figure (£54) has been adjusted for inflation to the midpoint in the </w:t>
      </w:r>
      <w:r w:rsidR="00923DB7" w:rsidRPr="00F669D9">
        <w:rPr>
          <w:rFonts w:ascii="Arial" w:hAnsi="Arial" w:cs="Arial"/>
          <w:sz w:val="24"/>
          <w:szCs w:val="24"/>
          <w:lang w:eastAsia="en-GB"/>
        </w:rPr>
        <w:t>2019/2020</w:t>
      </w:r>
      <w:r w:rsidR="00923DB7" w:rsidRPr="00F669D9">
        <w:rPr>
          <w:rFonts w:ascii="Arial" w:hAnsi="Arial" w:cs="Arial"/>
          <w:color w:val="000000"/>
          <w:sz w:val="24"/>
          <w:szCs w:val="24"/>
          <w:lang w:eastAsia="en-GB"/>
        </w:rPr>
        <w:t xml:space="preserve"> financial year</w:t>
      </w:r>
      <w:r w:rsidR="00D51C2C" w:rsidRPr="00F669D9">
        <w:rPr>
          <w:rFonts w:ascii="Arial" w:hAnsi="Arial" w:cs="Arial"/>
          <w:color w:val="000000"/>
          <w:sz w:val="24"/>
          <w:szCs w:val="24"/>
          <w:lang w:eastAsia="en-GB"/>
        </w:rPr>
        <w:t>, using the Consumer Price Index (CPI)</w:t>
      </w:r>
      <w:r w:rsidR="00923DB7" w:rsidRPr="00F669D9">
        <w:rPr>
          <w:rFonts w:ascii="Arial" w:hAnsi="Arial" w:cs="Arial"/>
          <w:color w:val="000000"/>
          <w:sz w:val="24"/>
          <w:szCs w:val="24"/>
          <w:lang w:eastAsia="en-GB"/>
        </w:rPr>
        <w:t xml:space="preserve">. </w:t>
      </w:r>
    </w:p>
    <w:p w14:paraId="32172E21"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Where a physical meeting is not </w:t>
      </w:r>
      <w:proofErr w:type="gramStart"/>
      <w:r w:rsidRPr="00F669D9">
        <w:rPr>
          <w:rFonts w:ascii="Arial" w:hAnsi="Arial" w:cs="Arial"/>
          <w:color w:val="000000"/>
          <w:sz w:val="24"/>
          <w:szCs w:val="24"/>
          <w:lang w:eastAsia="en-GB"/>
        </w:rPr>
        <w:t>held</w:t>
      </w:r>
      <w:proofErr w:type="gramEnd"/>
      <w:r w:rsidRPr="00F669D9">
        <w:rPr>
          <w:rFonts w:ascii="Arial" w:hAnsi="Arial" w:cs="Arial"/>
          <w:color w:val="000000"/>
          <w:sz w:val="24"/>
          <w:szCs w:val="24"/>
          <w:lang w:eastAsia="en-GB"/>
        </w:rPr>
        <w:t xml:space="preserve"> and a decision is not made by the deemed consent procedure there will be an alternative decision making process. Various methods will be available for use by office holders, including meetings by correspondence (including email), remote/virtual meetings and telephone conferences, and electronic voting (where a website is used on which creditors may cast votes). The new processes are intended to encourage office holders and creditors to use new technology, and to use the cheapest available method, and in most </w:t>
      </w:r>
      <w:proofErr w:type="gramStart"/>
      <w:r w:rsidRPr="00F669D9">
        <w:rPr>
          <w:rFonts w:ascii="Arial" w:hAnsi="Arial" w:cs="Arial"/>
          <w:color w:val="000000"/>
          <w:sz w:val="24"/>
          <w:szCs w:val="24"/>
          <w:lang w:eastAsia="en-GB"/>
        </w:rPr>
        <w:t>cases</w:t>
      </w:r>
      <w:proofErr w:type="gramEnd"/>
      <w:r w:rsidRPr="00F669D9">
        <w:rPr>
          <w:rFonts w:ascii="Arial" w:hAnsi="Arial" w:cs="Arial"/>
          <w:color w:val="000000"/>
          <w:sz w:val="24"/>
          <w:szCs w:val="24"/>
          <w:lang w:eastAsia="en-GB"/>
        </w:rPr>
        <w:t xml:space="preserve"> there are no costs associated with this (see next paragraph). </w:t>
      </w:r>
      <w:proofErr w:type="gramStart"/>
      <w:r w:rsidRPr="00F669D9">
        <w:rPr>
          <w:rFonts w:ascii="Arial" w:hAnsi="Arial" w:cs="Arial"/>
          <w:color w:val="000000"/>
          <w:sz w:val="24"/>
          <w:szCs w:val="24"/>
          <w:lang w:eastAsia="en-GB"/>
        </w:rPr>
        <w:t>However</w:t>
      </w:r>
      <w:proofErr w:type="gramEnd"/>
      <w:r w:rsidRPr="00F669D9">
        <w:rPr>
          <w:rFonts w:ascii="Arial" w:hAnsi="Arial" w:cs="Arial"/>
          <w:color w:val="000000"/>
          <w:sz w:val="24"/>
          <w:szCs w:val="24"/>
          <w:lang w:eastAsia="en-GB"/>
        </w:rPr>
        <w:t xml:space="preserve"> in the case where there is a virtual or remote meeting, there will be a time cost to the office holder (but not room hire cost). </w:t>
      </w:r>
    </w:p>
    <w:p w14:paraId="2B26AB48" w14:textId="77777777" w:rsid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It is not anticipated that the time taken to undertake a virtual meeting will be any more or less than </w:t>
      </w:r>
      <w:r w:rsidR="00891304">
        <w:rPr>
          <w:rFonts w:ascii="Arial" w:hAnsi="Arial" w:cs="Arial"/>
          <w:color w:val="000000"/>
          <w:sz w:val="24"/>
          <w:szCs w:val="24"/>
          <w:lang w:eastAsia="en-GB"/>
        </w:rPr>
        <w:t xml:space="preserve">the time </w:t>
      </w:r>
      <w:r w:rsidRPr="00F669D9">
        <w:rPr>
          <w:rFonts w:ascii="Arial" w:hAnsi="Arial" w:cs="Arial"/>
          <w:color w:val="000000"/>
          <w:sz w:val="24"/>
          <w:szCs w:val="24"/>
          <w:lang w:eastAsia="en-GB"/>
        </w:rPr>
        <w:t xml:space="preserve">required to undertake a physical meeting. </w:t>
      </w:r>
      <w:r w:rsidR="005A0AED">
        <w:rPr>
          <w:rFonts w:ascii="Arial" w:hAnsi="Arial" w:cs="Arial"/>
          <w:color w:val="000000"/>
          <w:sz w:val="24"/>
          <w:szCs w:val="24"/>
          <w:lang w:eastAsia="en-GB"/>
        </w:rPr>
        <w:t>T</w:t>
      </w:r>
      <w:r w:rsidRPr="00F669D9">
        <w:rPr>
          <w:rFonts w:ascii="Arial" w:hAnsi="Arial" w:cs="Arial"/>
          <w:color w:val="000000"/>
          <w:sz w:val="24"/>
          <w:szCs w:val="24"/>
          <w:lang w:eastAsia="en-GB"/>
        </w:rPr>
        <w:t xml:space="preserve">he proportion of </w:t>
      </w:r>
      <w:r w:rsidR="00891304">
        <w:rPr>
          <w:rFonts w:ascii="Arial" w:hAnsi="Arial" w:cs="Arial"/>
          <w:color w:val="000000"/>
          <w:sz w:val="24"/>
          <w:szCs w:val="24"/>
          <w:lang w:eastAsia="en-GB"/>
        </w:rPr>
        <w:t xml:space="preserve">cases in which </w:t>
      </w:r>
      <w:r w:rsidRPr="00F669D9">
        <w:rPr>
          <w:rFonts w:ascii="Arial" w:hAnsi="Arial" w:cs="Arial"/>
          <w:color w:val="000000"/>
          <w:sz w:val="24"/>
          <w:szCs w:val="24"/>
          <w:lang w:eastAsia="en-GB"/>
        </w:rPr>
        <w:t xml:space="preserve">a virtual or remote meeting is held is likely to be small, given </w:t>
      </w:r>
      <w:r w:rsidR="00891304">
        <w:rPr>
          <w:rFonts w:ascii="Arial" w:hAnsi="Arial" w:cs="Arial"/>
          <w:color w:val="000000"/>
          <w:sz w:val="24"/>
          <w:szCs w:val="24"/>
          <w:lang w:eastAsia="en-GB"/>
        </w:rPr>
        <w:t xml:space="preserve">the availability of </w:t>
      </w:r>
      <w:r w:rsidRPr="00F669D9">
        <w:rPr>
          <w:rFonts w:ascii="Arial" w:hAnsi="Arial" w:cs="Arial"/>
          <w:color w:val="000000"/>
          <w:sz w:val="24"/>
          <w:szCs w:val="24"/>
          <w:lang w:eastAsia="en-GB"/>
        </w:rPr>
        <w:t>deemed consent as well as other cheaper methods.</w:t>
      </w:r>
      <w:r w:rsidR="00D13839" w:rsidRPr="00D13839">
        <w:rPr>
          <w:rFonts w:ascii="Arial" w:hAnsi="Arial" w:cs="Arial"/>
          <w:color w:val="000000"/>
          <w:sz w:val="24"/>
          <w:szCs w:val="24"/>
          <w:lang w:eastAsia="en-GB"/>
        </w:rPr>
        <w:t xml:space="preserve"> </w:t>
      </w:r>
      <w:r w:rsidR="00D13839">
        <w:rPr>
          <w:rFonts w:ascii="Arial" w:hAnsi="Arial" w:cs="Arial"/>
          <w:color w:val="000000"/>
          <w:sz w:val="24"/>
          <w:szCs w:val="24"/>
          <w:lang w:eastAsia="en-GB"/>
        </w:rPr>
        <w:t>I</w:t>
      </w:r>
      <w:r w:rsidR="00D13839" w:rsidRPr="00F669D9">
        <w:rPr>
          <w:rFonts w:ascii="Arial" w:hAnsi="Arial" w:cs="Arial"/>
          <w:color w:val="000000"/>
          <w:sz w:val="24"/>
          <w:szCs w:val="24"/>
          <w:lang w:eastAsia="en-GB"/>
        </w:rPr>
        <w:t xml:space="preserve">nformation </w:t>
      </w:r>
      <w:r w:rsidR="00D13839">
        <w:rPr>
          <w:rFonts w:ascii="Arial" w:hAnsi="Arial" w:cs="Arial"/>
          <w:color w:val="000000"/>
          <w:sz w:val="24"/>
          <w:szCs w:val="24"/>
          <w:lang w:eastAsia="en-GB"/>
        </w:rPr>
        <w:t xml:space="preserve">included in a report on corporate insolvency published by the Office of Fair Trading In 2010 </w:t>
      </w:r>
      <w:r w:rsidRPr="00F669D9">
        <w:rPr>
          <w:rFonts w:ascii="Arial" w:hAnsi="Arial" w:cs="Arial"/>
          <w:color w:val="000000"/>
          <w:sz w:val="24"/>
          <w:szCs w:val="24"/>
          <w:lang w:eastAsia="en-GB"/>
        </w:rPr>
        <w:t>indicate</w:t>
      </w:r>
      <w:r w:rsidR="00321C11">
        <w:rPr>
          <w:rFonts w:ascii="Arial" w:hAnsi="Arial" w:cs="Arial"/>
          <w:color w:val="000000"/>
          <w:sz w:val="24"/>
          <w:szCs w:val="24"/>
          <w:lang w:eastAsia="en-GB"/>
        </w:rPr>
        <w:t>d</w:t>
      </w:r>
      <w:r w:rsidRPr="00F669D9">
        <w:rPr>
          <w:rFonts w:ascii="Arial" w:hAnsi="Arial" w:cs="Arial"/>
          <w:color w:val="000000"/>
          <w:sz w:val="24"/>
          <w:szCs w:val="24"/>
          <w:lang w:eastAsia="en-GB"/>
        </w:rPr>
        <w:t xml:space="preserve"> that the use of virtual/remote meetings in England and Wales </w:t>
      </w:r>
      <w:r w:rsidR="002E0FF1">
        <w:rPr>
          <w:rFonts w:ascii="Arial" w:hAnsi="Arial" w:cs="Arial"/>
          <w:color w:val="000000"/>
          <w:sz w:val="24"/>
          <w:szCs w:val="24"/>
          <w:lang w:eastAsia="en-GB"/>
        </w:rPr>
        <w:t xml:space="preserve">when </w:t>
      </w:r>
      <w:r w:rsidR="00321C11">
        <w:rPr>
          <w:rFonts w:ascii="Arial" w:hAnsi="Arial" w:cs="Arial"/>
          <w:color w:val="000000"/>
          <w:sz w:val="24"/>
          <w:szCs w:val="24"/>
          <w:lang w:eastAsia="en-GB"/>
        </w:rPr>
        <w:t>th</w:t>
      </w:r>
      <w:r w:rsidR="002E0FF1">
        <w:rPr>
          <w:rFonts w:ascii="Arial" w:hAnsi="Arial" w:cs="Arial"/>
          <w:color w:val="000000"/>
          <w:sz w:val="24"/>
          <w:szCs w:val="24"/>
          <w:lang w:eastAsia="en-GB"/>
        </w:rPr>
        <w:t xml:space="preserve">ey were </w:t>
      </w:r>
      <w:r w:rsidR="00321C11">
        <w:rPr>
          <w:rFonts w:ascii="Arial" w:hAnsi="Arial" w:cs="Arial"/>
          <w:color w:val="000000"/>
          <w:sz w:val="24"/>
          <w:szCs w:val="24"/>
          <w:lang w:eastAsia="en-GB"/>
        </w:rPr>
        <w:t xml:space="preserve">optional </w:t>
      </w:r>
      <w:r w:rsidRPr="00F669D9">
        <w:rPr>
          <w:rFonts w:ascii="Arial" w:hAnsi="Arial" w:cs="Arial"/>
          <w:color w:val="000000"/>
          <w:sz w:val="24"/>
          <w:szCs w:val="24"/>
          <w:lang w:eastAsia="en-GB"/>
        </w:rPr>
        <w:t>varie</w:t>
      </w:r>
      <w:r w:rsidR="00321C11">
        <w:rPr>
          <w:rFonts w:ascii="Arial" w:hAnsi="Arial" w:cs="Arial"/>
          <w:color w:val="000000"/>
          <w:sz w:val="24"/>
          <w:szCs w:val="24"/>
          <w:lang w:eastAsia="en-GB"/>
        </w:rPr>
        <w:t>d</w:t>
      </w:r>
      <w:r w:rsidRPr="00F669D9">
        <w:rPr>
          <w:rFonts w:ascii="Arial" w:hAnsi="Arial" w:cs="Arial"/>
          <w:color w:val="000000"/>
          <w:sz w:val="24"/>
          <w:szCs w:val="24"/>
          <w:lang w:eastAsia="en-GB"/>
        </w:rPr>
        <w:t xml:space="preserve"> according to the type of insolvency process, with administration being the process with the greatest uptake, at 8%, and some processes (creditors’ voluntary liquidation, compulsory liquidation, and bankruptcy) having no uptake at all. </w:t>
      </w:r>
    </w:p>
    <w:p w14:paraId="044C8F86" w14:textId="4A7118EB" w:rsidR="00B103CE" w:rsidRPr="00DE79BB" w:rsidRDefault="00DE79BB"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Pr>
          <w:rFonts w:ascii="Arial" w:hAnsi="Arial" w:cs="Arial"/>
          <w:color w:val="000000"/>
          <w:sz w:val="24"/>
          <w:szCs w:val="24"/>
          <w:lang w:eastAsia="en-GB"/>
        </w:rPr>
        <w:t>G</w:t>
      </w:r>
      <w:r w:rsidR="00923DB7" w:rsidRPr="00F669D9">
        <w:rPr>
          <w:rFonts w:ascii="Arial" w:hAnsi="Arial" w:cs="Arial"/>
          <w:color w:val="000000"/>
          <w:sz w:val="24"/>
          <w:szCs w:val="24"/>
          <w:lang w:eastAsia="en-GB"/>
        </w:rPr>
        <w:t xml:space="preserve">iven that the purpose of the measure is to encourage the use of virtual/remote meetings, </w:t>
      </w:r>
      <w:r w:rsidR="005A0AED">
        <w:rPr>
          <w:rFonts w:ascii="Arial" w:hAnsi="Arial" w:cs="Arial"/>
          <w:color w:val="000000"/>
          <w:sz w:val="24"/>
          <w:szCs w:val="24"/>
          <w:lang w:eastAsia="en-GB"/>
        </w:rPr>
        <w:t xml:space="preserve">it has been </w:t>
      </w:r>
      <w:r w:rsidR="00923DB7" w:rsidRPr="00F669D9">
        <w:rPr>
          <w:rFonts w:ascii="Arial" w:hAnsi="Arial" w:cs="Arial"/>
          <w:color w:val="000000"/>
          <w:sz w:val="24"/>
          <w:szCs w:val="24"/>
          <w:lang w:eastAsia="en-GB"/>
        </w:rPr>
        <w:t>assum</w:t>
      </w:r>
      <w:r w:rsidR="005A0AED">
        <w:rPr>
          <w:rFonts w:ascii="Arial" w:hAnsi="Arial" w:cs="Arial"/>
          <w:color w:val="000000"/>
          <w:sz w:val="24"/>
          <w:szCs w:val="24"/>
          <w:lang w:eastAsia="en-GB"/>
        </w:rPr>
        <w:t>ed</w:t>
      </w:r>
      <w:r w:rsidR="00923DB7" w:rsidRPr="00F669D9">
        <w:rPr>
          <w:rFonts w:ascii="Arial" w:hAnsi="Arial" w:cs="Arial"/>
          <w:color w:val="000000"/>
          <w:sz w:val="24"/>
          <w:szCs w:val="24"/>
          <w:lang w:eastAsia="en-GB"/>
        </w:rPr>
        <w:t xml:space="preserve"> for the purposes of this calculation that </w:t>
      </w:r>
      <w:r w:rsidR="00EA6377">
        <w:rPr>
          <w:rFonts w:ascii="Arial" w:hAnsi="Arial" w:cs="Arial"/>
          <w:color w:val="000000"/>
          <w:sz w:val="24"/>
          <w:szCs w:val="24"/>
          <w:lang w:eastAsia="en-GB"/>
        </w:rPr>
        <w:t xml:space="preserve">the </w:t>
      </w:r>
      <w:r w:rsidR="00EA6377" w:rsidRPr="00F669D9">
        <w:rPr>
          <w:rFonts w:ascii="Arial" w:hAnsi="Arial" w:cs="Arial"/>
          <w:color w:val="000000"/>
          <w:sz w:val="24"/>
          <w:szCs w:val="24"/>
          <w:lang w:eastAsia="en-GB"/>
        </w:rPr>
        <w:t xml:space="preserve">take-up </w:t>
      </w:r>
      <w:r w:rsidR="00EA6377">
        <w:rPr>
          <w:rFonts w:ascii="Arial" w:hAnsi="Arial" w:cs="Arial"/>
          <w:color w:val="000000"/>
          <w:sz w:val="24"/>
          <w:szCs w:val="24"/>
          <w:lang w:eastAsia="en-GB"/>
        </w:rPr>
        <w:t xml:space="preserve">for </w:t>
      </w:r>
      <w:r w:rsidR="00EA6377" w:rsidRPr="00F669D9">
        <w:rPr>
          <w:rFonts w:ascii="Arial" w:hAnsi="Arial" w:cs="Arial"/>
          <w:color w:val="000000"/>
          <w:sz w:val="24"/>
          <w:szCs w:val="24"/>
          <w:lang w:eastAsia="en-GB"/>
        </w:rPr>
        <w:t>all</w:t>
      </w:r>
      <w:r w:rsidR="00EA6377">
        <w:rPr>
          <w:rFonts w:ascii="Arial" w:hAnsi="Arial" w:cs="Arial"/>
          <w:color w:val="000000"/>
          <w:sz w:val="24"/>
          <w:szCs w:val="24"/>
          <w:lang w:eastAsia="en-GB"/>
        </w:rPr>
        <w:t xml:space="preserve"> processes</w:t>
      </w:r>
      <w:r w:rsidR="00EA6377" w:rsidRPr="00F669D9">
        <w:rPr>
          <w:rFonts w:ascii="Arial" w:hAnsi="Arial" w:cs="Arial"/>
          <w:color w:val="000000"/>
          <w:sz w:val="24"/>
          <w:szCs w:val="24"/>
          <w:lang w:eastAsia="en-GB"/>
        </w:rPr>
        <w:t xml:space="preserve"> will be </w:t>
      </w:r>
      <w:r w:rsidR="00BA7734">
        <w:rPr>
          <w:rFonts w:ascii="Arial" w:hAnsi="Arial" w:cs="Arial"/>
          <w:color w:val="000000"/>
          <w:sz w:val="24"/>
          <w:szCs w:val="24"/>
          <w:lang w:eastAsia="en-GB"/>
        </w:rPr>
        <w:t xml:space="preserve">10%, which is slightly over the 8% figure for administrations, </w:t>
      </w:r>
      <w:r w:rsidR="00923DB7" w:rsidRPr="00F669D9">
        <w:rPr>
          <w:rFonts w:ascii="Arial" w:hAnsi="Arial" w:cs="Arial"/>
          <w:color w:val="000000"/>
          <w:sz w:val="24"/>
          <w:szCs w:val="24"/>
          <w:lang w:eastAsia="en-GB"/>
        </w:rPr>
        <w:t>and the potential costs of virtual meetings has been assessed according to th</w:t>
      </w:r>
      <w:r w:rsidR="005A0AED">
        <w:rPr>
          <w:rFonts w:ascii="Arial" w:hAnsi="Arial" w:cs="Arial"/>
          <w:color w:val="000000"/>
          <w:sz w:val="24"/>
          <w:szCs w:val="24"/>
          <w:lang w:eastAsia="en-GB"/>
        </w:rPr>
        <w:t>is figure</w:t>
      </w:r>
      <w:r w:rsidR="00923DB7" w:rsidRPr="00F669D9">
        <w:rPr>
          <w:rFonts w:ascii="Arial" w:hAnsi="Arial" w:cs="Arial"/>
          <w:color w:val="000000"/>
          <w:sz w:val="24"/>
          <w:szCs w:val="24"/>
          <w:lang w:eastAsia="en-GB"/>
        </w:rPr>
        <w:t xml:space="preserve">. </w:t>
      </w:r>
      <w:r w:rsidR="00891304">
        <w:rPr>
          <w:rFonts w:ascii="Arial" w:hAnsi="Arial" w:cs="Arial"/>
          <w:color w:val="000000"/>
          <w:sz w:val="24"/>
          <w:szCs w:val="24"/>
          <w:lang w:eastAsia="en-GB"/>
        </w:rPr>
        <w:t xml:space="preserve">The figure for </w:t>
      </w:r>
      <w:r w:rsidR="00EA6377">
        <w:rPr>
          <w:rFonts w:ascii="Arial" w:hAnsi="Arial" w:cs="Arial"/>
          <w:color w:val="000000"/>
          <w:sz w:val="24"/>
          <w:szCs w:val="24"/>
          <w:lang w:eastAsia="en-GB"/>
        </w:rPr>
        <w:t>a</w:t>
      </w:r>
      <w:r w:rsidR="00923DB7" w:rsidRPr="00F669D9">
        <w:rPr>
          <w:rFonts w:ascii="Arial" w:hAnsi="Arial" w:cs="Arial"/>
          <w:color w:val="000000"/>
          <w:sz w:val="24"/>
          <w:szCs w:val="24"/>
          <w:lang w:eastAsia="en-GB"/>
        </w:rPr>
        <w:t xml:space="preserve">dministration process is being used as the measure for virtual meetings in </w:t>
      </w:r>
      <w:r w:rsidR="00615C61">
        <w:rPr>
          <w:rFonts w:ascii="Arial" w:hAnsi="Arial" w:cs="Arial"/>
          <w:color w:val="000000"/>
          <w:sz w:val="24"/>
          <w:szCs w:val="24"/>
          <w:lang w:eastAsia="en-GB"/>
        </w:rPr>
        <w:t xml:space="preserve">other processes because </w:t>
      </w:r>
      <w:r w:rsidR="00923DB7" w:rsidRPr="00F669D9">
        <w:rPr>
          <w:rFonts w:ascii="Arial" w:hAnsi="Arial" w:cs="Arial"/>
          <w:color w:val="000000"/>
          <w:sz w:val="24"/>
          <w:szCs w:val="24"/>
          <w:lang w:eastAsia="en-GB"/>
        </w:rPr>
        <w:t xml:space="preserve">it is the most recently developed insolvency process and is the flagship process in terms of business rescue. </w:t>
      </w:r>
      <w:r w:rsidR="00923DB7" w:rsidRPr="00F669D9">
        <w:rPr>
          <w:rFonts w:ascii="Arial" w:hAnsi="Arial" w:cs="Arial"/>
          <w:b/>
          <w:bCs/>
          <w:color w:val="000000"/>
          <w:sz w:val="24"/>
          <w:szCs w:val="24"/>
          <w:lang w:eastAsia="en-GB"/>
        </w:rPr>
        <w:t xml:space="preserve">Note: </w:t>
      </w:r>
      <w:r w:rsidR="00923DB7" w:rsidRPr="00F669D9">
        <w:rPr>
          <w:rFonts w:ascii="Arial" w:hAnsi="Arial" w:cs="Arial"/>
          <w:color w:val="000000"/>
          <w:sz w:val="24"/>
          <w:szCs w:val="24"/>
          <w:lang w:eastAsia="en-GB"/>
        </w:rPr>
        <w:t>This has not been applied to individual voluntary arrangement</w:t>
      </w:r>
      <w:r w:rsidR="00954A1D">
        <w:rPr>
          <w:rFonts w:ascii="Arial" w:hAnsi="Arial" w:cs="Arial"/>
          <w:color w:val="000000"/>
          <w:sz w:val="24"/>
          <w:szCs w:val="24"/>
          <w:lang w:eastAsia="en-GB"/>
        </w:rPr>
        <w:t>s</w:t>
      </w:r>
      <w:r w:rsidR="00615C61">
        <w:rPr>
          <w:rFonts w:ascii="Arial" w:hAnsi="Arial" w:cs="Arial"/>
          <w:color w:val="000000"/>
          <w:sz w:val="24"/>
          <w:szCs w:val="24"/>
          <w:lang w:eastAsia="en-GB"/>
        </w:rPr>
        <w:t xml:space="preserve">, </w:t>
      </w:r>
      <w:r w:rsidR="00923DB7" w:rsidRPr="00F669D9">
        <w:rPr>
          <w:rFonts w:ascii="Arial" w:hAnsi="Arial" w:cs="Arial"/>
          <w:color w:val="000000"/>
          <w:sz w:val="24"/>
          <w:szCs w:val="24"/>
          <w:lang w:eastAsia="en-GB"/>
        </w:rPr>
        <w:t xml:space="preserve">because 90% of </w:t>
      </w:r>
      <w:r w:rsidR="00615C61">
        <w:rPr>
          <w:rFonts w:ascii="Arial" w:hAnsi="Arial" w:cs="Arial"/>
          <w:color w:val="000000"/>
          <w:sz w:val="24"/>
          <w:szCs w:val="24"/>
          <w:lang w:eastAsia="en-GB"/>
        </w:rPr>
        <w:t xml:space="preserve">these </w:t>
      </w:r>
      <w:r w:rsidR="00923DB7" w:rsidRPr="00F669D9">
        <w:rPr>
          <w:rFonts w:ascii="Arial" w:hAnsi="Arial" w:cs="Arial"/>
          <w:color w:val="000000"/>
          <w:sz w:val="24"/>
          <w:szCs w:val="24"/>
          <w:lang w:eastAsia="en-GB"/>
        </w:rPr>
        <w:t xml:space="preserve">are already dealt with by correspondence, </w:t>
      </w:r>
      <w:r w:rsidR="00EA6377">
        <w:rPr>
          <w:rFonts w:ascii="Arial" w:hAnsi="Arial" w:cs="Arial"/>
          <w:color w:val="000000"/>
          <w:sz w:val="24"/>
          <w:szCs w:val="24"/>
          <w:lang w:eastAsia="en-GB"/>
        </w:rPr>
        <w:t>and it</w:t>
      </w:r>
      <w:r w:rsidR="00923DB7" w:rsidRPr="00F669D9">
        <w:rPr>
          <w:rFonts w:ascii="Arial" w:hAnsi="Arial" w:cs="Arial"/>
          <w:color w:val="000000"/>
          <w:sz w:val="24"/>
          <w:szCs w:val="24"/>
          <w:lang w:eastAsia="en-GB"/>
        </w:rPr>
        <w:t xml:space="preserve"> is expected that </w:t>
      </w:r>
      <w:r w:rsidR="00EA6377">
        <w:rPr>
          <w:rFonts w:ascii="Arial" w:hAnsi="Arial" w:cs="Arial"/>
          <w:color w:val="000000"/>
          <w:sz w:val="24"/>
          <w:szCs w:val="24"/>
          <w:lang w:eastAsia="en-GB"/>
        </w:rPr>
        <w:t xml:space="preserve">virtual meetings will only </w:t>
      </w:r>
      <w:r w:rsidR="00615C61">
        <w:rPr>
          <w:rFonts w:ascii="Arial" w:hAnsi="Arial" w:cs="Arial"/>
          <w:color w:val="000000"/>
          <w:sz w:val="24"/>
          <w:szCs w:val="24"/>
          <w:lang w:eastAsia="en-GB"/>
        </w:rPr>
        <w:t xml:space="preserve">be held </w:t>
      </w:r>
      <w:r w:rsidR="00EA6377">
        <w:rPr>
          <w:rFonts w:ascii="Arial" w:hAnsi="Arial" w:cs="Arial"/>
          <w:color w:val="000000"/>
          <w:sz w:val="24"/>
          <w:szCs w:val="24"/>
          <w:lang w:eastAsia="en-GB"/>
        </w:rPr>
        <w:t xml:space="preserve">in 2% of cases. </w:t>
      </w:r>
      <w:r w:rsidR="00923DB7" w:rsidRPr="00F669D9">
        <w:rPr>
          <w:rFonts w:ascii="Arial" w:hAnsi="Arial" w:cs="Arial"/>
          <w:color w:val="000000"/>
          <w:sz w:val="24"/>
          <w:szCs w:val="24"/>
          <w:lang w:eastAsia="en-GB"/>
        </w:rPr>
        <w:t xml:space="preserve"> </w:t>
      </w:r>
    </w:p>
    <w:p w14:paraId="1D279963" w14:textId="10EC0F9D" w:rsidR="00923DB7" w:rsidRPr="00F669D9" w:rsidRDefault="00991D7E"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Pr>
          <w:rFonts w:ascii="Arial" w:hAnsi="Arial" w:cs="Arial"/>
          <w:color w:val="000000"/>
          <w:sz w:val="24"/>
          <w:szCs w:val="24"/>
          <w:lang w:eastAsia="en-GB"/>
        </w:rPr>
        <w:t xml:space="preserve">As well as </w:t>
      </w:r>
      <w:r w:rsidR="00125463">
        <w:rPr>
          <w:rFonts w:ascii="Arial" w:hAnsi="Arial" w:cs="Arial"/>
          <w:color w:val="000000"/>
          <w:sz w:val="24"/>
          <w:szCs w:val="24"/>
          <w:lang w:eastAsia="en-GB"/>
        </w:rPr>
        <w:t xml:space="preserve">the calculation based on </w:t>
      </w:r>
      <w:r w:rsidR="00EA6377">
        <w:rPr>
          <w:rFonts w:ascii="Arial" w:hAnsi="Arial" w:cs="Arial"/>
          <w:color w:val="000000"/>
          <w:sz w:val="24"/>
          <w:szCs w:val="24"/>
          <w:lang w:eastAsia="en-GB"/>
        </w:rPr>
        <w:t xml:space="preserve">virtual meetings being held in </w:t>
      </w:r>
      <w:r w:rsidR="000C2E98">
        <w:rPr>
          <w:rFonts w:ascii="Arial" w:hAnsi="Arial" w:cs="Arial"/>
          <w:color w:val="000000"/>
          <w:sz w:val="24"/>
          <w:szCs w:val="24"/>
          <w:lang w:eastAsia="en-GB"/>
        </w:rPr>
        <w:t>10</w:t>
      </w:r>
      <w:r w:rsidR="00125463">
        <w:rPr>
          <w:rFonts w:ascii="Arial" w:hAnsi="Arial" w:cs="Arial"/>
          <w:color w:val="000000"/>
          <w:sz w:val="24"/>
          <w:szCs w:val="24"/>
          <w:lang w:eastAsia="en-GB"/>
        </w:rPr>
        <w:t xml:space="preserve">% </w:t>
      </w:r>
      <w:r w:rsidR="00EA6377">
        <w:rPr>
          <w:rFonts w:ascii="Arial" w:hAnsi="Arial" w:cs="Arial"/>
          <w:color w:val="000000"/>
          <w:sz w:val="24"/>
          <w:szCs w:val="24"/>
          <w:lang w:eastAsia="en-GB"/>
        </w:rPr>
        <w:t xml:space="preserve">of cases </w:t>
      </w:r>
      <w:r w:rsidR="00125463">
        <w:rPr>
          <w:rFonts w:ascii="Arial" w:hAnsi="Arial" w:cs="Arial"/>
          <w:color w:val="000000"/>
          <w:sz w:val="24"/>
          <w:szCs w:val="24"/>
          <w:lang w:eastAsia="en-GB"/>
        </w:rPr>
        <w:t>s</w:t>
      </w:r>
      <w:r w:rsidR="00923DB7" w:rsidRPr="00F669D9">
        <w:rPr>
          <w:rFonts w:ascii="Arial" w:hAnsi="Arial" w:cs="Arial"/>
          <w:color w:val="000000"/>
          <w:sz w:val="24"/>
          <w:szCs w:val="24"/>
          <w:lang w:eastAsia="en-GB"/>
        </w:rPr>
        <w:t>ensitivity analysis has been conducted for the</w:t>
      </w:r>
      <w:r>
        <w:rPr>
          <w:rFonts w:ascii="Arial" w:hAnsi="Arial" w:cs="Arial"/>
          <w:color w:val="000000"/>
          <w:sz w:val="24"/>
          <w:szCs w:val="24"/>
          <w:lang w:eastAsia="en-GB"/>
        </w:rPr>
        <w:t xml:space="preserve">ir being held in </w:t>
      </w:r>
      <w:r w:rsidR="00D82F09">
        <w:rPr>
          <w:rFonts w:ascii="Arial" w:hAnsi="Arial" w:cs="Arial"/>
          <w:color w:val="000000"/>
          <w:sz w:val="24"/>
          <w:szCs w:val="24"/>
          <w:lang w:eastAsia="en-GB"/>
        </w:rPr>
        <w:t xml:space="preserve">6% of </w:t>
      </w:r>
      <w:r>
        <w:rPr>
          <w:rFonts w:ascii="Arial" w:hAnsi="Arial" w:cs="Arial"/>
          <w:color w:val="000000"/>
          <w:sz w:val="24"/>
          <w:szCs w:val="24"/>
          <w:lang w:eastAsia="en-GB"/>
        </w:rPr>
        <w:t>cases</w:t>
      </w:r>
      <w:r w:rsidR="00923DB7" w:rsidRPr="00F669D9">
        <w:rPr>
          <w:rFonts w:ascii="Arial" w:hAnsi="Arial" w:cs="Arial"/>
          <w:color w:val="000000"/>
          <w:sz w:val="24"/>
          <w:szCs w:val="24"/>
          <w:lang w:eastAsia="en-GB"/>
        </w:rPr>
        <w:t xml:space="preserve"> (in the </w:t>
      </w:r>
      <w:r>
        <w:rPr>
          <w:rFonts w:ascii="Arial" w:hAnsi="Arial" w:cs="Arial"/>
          <w:color w:val="000000"/>
          <w:sz w:val="24"/>
          <w:szCs w:val="24"/>
          <w:lang w:eastAsia="en-GB"/>
        </w:rPr>
        <w:t xml:space="preserve">calculation based on the 6% figure the number of virtual meetings in </w:t>
      </w:r>
      <w:r w:rsidR="00923DB7" w:rsidRPr="00F669D9">
        <w:rPr>
          <w:rFonts w:ascii="Arial" w:hAnsi="Arial" w:cs="Arial"/>
          <w:color w:val="000000"/>
          <w:sz w:val="24"/>
          <w:szCs w:val="24"/>
          <w:lang w:eastAsia="en-GB"/>
        </w:rPr>
        <w:t xml:space="preserve">administrations </w:t>
      </w:r>
      <w:r>
        <w:rPr>
          <w:rFonts w:ascii="Arial" w:hAnsi="Arial" w:cs="Arial"/>
          <w:color w:val="000000"/>
          <w:sz w:val="24"/>
          <w:szCs w:val="24"/>
          <w:lang w:eastAsia="en-GB"/>
        </w:rPr>
        <w:t xml:space="preserve">is taken </w:t>
      </w:r>
      <w:r w:rsidR="00615C61">
        <w:rPr>
          <w:rFonts w:ascii="Arial" w:hAnsi="Arial" w:cs="Arial"/>
          <w:color w:val="000000"/>
          <w:sz w:val="24"/>
          <w:szCs w:val="24"/>
          <w:lang w:eastAsia="en-GB"/>
        </w:rPr>
        <w:t>to remain at</w:t>
      </w:r>
      <w:r>
        <w:rPr>
          <w:rFonts w:ascii="Arial" w:hAnsi="Arial" w:cs="Arial"/>
          <w:color w:val="000000"/>
          <w:sz w:val="24"/>
          <w:szCs w:val="24"/>
          <w:lang w:eastAsia="en-GB"/>
        </w:rPr>
        <w:t xml:space="preserve"> </w:t>
      </w:r>
      <w:r w:rsidR="00923DB7" w:rsidRPr="00F669D9">
        <w:rPr>
          <w:rFonts w:ascii="Arial" w:hAnsi="Arial" w:cs="Arial"/>
          <w:color w:val="000000"/>
          <w:sz w:val="24"/>
          <w:szCs w:val="24"/>
          <w:lang w:eastAsia="en-GB"/>
        </w:rPr>
        <w:t>8%</w:t>
      </w:r>
      <w:r w:rsidR="00891304">
        <w:rPr>
          <w:rFonts w:ascii="Arial" w:hAnsi="Arial" w:cs="Arial"/>
          <w:color w:val="000000"/>
          <w:sz w:val="24"/>
          <w:szCs w:val="24"/>
          <w:lang w:eastAsia="en-GB"/>
        </w:rPr>
        <w:t>)</w:t>
      </w:r>
      <w:r w:rsidR="00923DB7" w:rsidRPr="00F669D9">
        <w:rPr>
          <w:rFonts w:ascii="Arial" w:hAnsi="Arial" w:cs="Arial"/>
          <w:color w:val="000000"/>
          <w:sz w:val="24"/>
          <w:szCs w:val="24"/>
          <w:lang w:eastAsia="en-GB"/>
        </w:rPr>
        <w:t>.</w:t>
      </w:r>
    </w:p>
    <w:p w14:paraId="41B115AA" w14:textId="79D6B44B"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No other costs of any alternative </w:t>
      </w:r>
      <w:r w:rsidR="00DE79BB" w:rsidRPr="00F669D9">
        <w:rPr>
          <w:rFonts w:ascii="Arial" w:hAnsi="Arial" w:cs="Arial"/>
          <w:color w:val="000000"/>
          <w:sz w:val="24"/>
          <w:szCs w:val="24"/>
          <w:lang w:eastAsia="en-GB"/>
        </w:rPr>
        <w:t>decision-making</w:t>
      </w:r>
      <w:r w:rsidRPr="00F669D9">
        <w:rPr>
          <w:rFonts w:ascii="Arial" w:hAnsi="Arial" w:cs="Arial"/>
          <w:color w:val="000000"/>
          <w:sz w:val="24"/>
          <w:szCs w:val="24"/>
          <w:lang w:eastAsia="en-GB"/>
        </w:rPr>
        <w:t xml:space="preserve"> processes which an office holder might use instead of a physical meeting have been </w:t>
      </w:r>
      <w:proofErr w:type="gramStart"/>
      <w:r w:rsidRPr="00F669D9">
        <w:rPr>
          <w:rFonts w:ascii="Arial" w:hAnsi="Arial" w:cs="Arial"/>
          <w:color w:val="000000"/>
          <w:sz w:val="24"/>
          <w:szCs w:val="24"/>
          <w:lang w:eastAsia="en-GB"/>
        </w:rPr>
        <w:t>taken into account</w:t>
      </w:r>
      <w:proofErr w:type="gramEnd"/>
      <w:r w:rsidRPr="00F669D9">
        <w:rPr>
          <w:rFonts w:ascii="Arial" w:hAnsi="Arial" w:cs="Arial"/>
          <w:color w:val="000000"/>
          <w:sz w:val="24"/>
          <w:szCs w:val="24"/>
          <w:lang w:eastAsia="en-GB"/>
        </w:rPr>
        <w:t xml:space="preserve">. There are several reasons for this, as follows: </w:t>
      </w:r>
    </w:p>
    <w:p w14:paraId="41990502" w14:textId="77777777" w:rsidR="00923DB7" w:rsidRPr="00F669D9" w:rsidRDefault="00923DB7" w:rsidP="00DE79BB">
      <w:pPr>
        <w:numPr>
          <w:ilvl w:val="0"/>
          <w:numId w:val="4"/>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In many cases where a physical meeting was previously held, a process of deemed consent will be used. This will involve the office holder sending out notices to creditors with a proposal, and if there is no objection to this </w:t>
      </w:r>
      <w:r w:rsidRPr="00F669D9">
        <w:rPr>
          <w:rFonts w:ascii="Arial" w:hAnsi="Arial" w:cs="Arial"/>
          <w:color w:val="000000"/>
          <w:sz w:val="24"/>
          <w:szCs w:val="24"/>
          <w:lang w:eastAsia="en-GB"/>
        </w:rPr>
        <w:lastRenderedPageBreak/>
        <w:t xml:space="preserve">no further notices will be sent. The cost of sending the notices under the deemed consent process will be no different from the cost of sending out notices to creditors informing them of a physical meeting. </w:t>
      </w:r>
    </w:p>
    <w:p w14:paraId="2661E6EF" w14:textId="3CAA848B" w:rsidR="00923DB7" w:rsidRPr="00F669D9" w:rsidRDefault="00923DB7" w:rsidP="00DE79BB">
      <w:pPr>
        <w:numPr>
          <w:ilvl w:val="0"/>
          <w:numId w:val="4"/>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I</w:t>
      </w:r>
      <w:r w:rsidR="006B7D58">
        <w:rPr>
          <w:rFonts w:ascii="Arial" w:hAnsi="Arial" w:cs="Arial"/>
          <w:color w:val="000000"/>
          <w:sz w:val="24"/>
          <w:szCs w:val="24"/>
          <w:lang w:eastAsia="en-GB"/>
        </w:rPr>
        <w:t>f either 1</w:t>
      </w:r>
      <w:r w:rsidRPr="00F669D9">
        <w:rPr>
          <w:rFonts w:ascii="Arial" w:hAnsi="Arial" w:cs="Arial"/>
          <w:color w:val="000000"/>
          <w:sz w:val="24"/>
          <w:szCs w:val="24"/>
          <w:lang w:eastAsia="en-GB"/>
        </w:rPr>
        <w:t xml:space="preserve">0% of creditors </w:t>
      </w:r>
      <w:r w:rsidR="00372B9F">
        <w:rPr>
          <w:rFonts w:ascii="Arial" w:hAnsi="Arial" w:cs="Arial"/>
          <w:color w:val="000000"/>
          <w:sz w:val="24"/>
          <w:szCs w:val="24"/>
          <w:lang w:eastAsia="en-GB"/>
        </w:rPr>
        <w:t xml:space="preserve">by number or value, or 10 </w:t>
      </w:r>
      <w:r w:rsidR="006B7D58">
        <w:rPr>
          <w:rFonts w:ascii="Arial" w:hAnsi="Arial" w:cs="Arial"/>
          <w:color w:val="000000"/>
          <w:sz w:val="24"/>
          <w:szCs w:val="24"/>
          <w:lang w:eastAsia="en-GB"/>
        </w:rPr>
        <w:t xml:space="preserve">or more </w:t>
      </w:r>
      <w:r w:rsidR="00372B9F">
        <w:rPr>
          <w:rFonts w:ascii="Arial" w:hAnsi="Arial" w:cs="Arial"/>
          <w:color w:val="000000"/>
          <w:sz w:val="24"/>
          <w:szCs w:val="24"/>
          <w:lang w:eastAsia="en-GB"/>
        </w:rPr>
        <w:t>creditors</w:t>
      </w:r>
      <w:r w:rsidR="006B7D58">
        <w:rPr>
          <w:rFonts w:ascii="Arial" w:hAnsi="Arial" w:cs="Arial"/>
          <w:color w:val="000000"/>
          <w:sz w:val="24"/>
          <w:szCs w:val="24"/>
          <w:lang w:eastAsia="en-GB"/>
        </w:rPr>
        <w:t xml:space="preserve">, do not </w:t>
      </w:r>
      <w:r w:rsidRPr="00F669D9">
        <w:rPr>
          <w:rFonts w:ascii="Arial" w:hAnsi="Arial" w:cs="Arial"/>
          <w:color w:val="000000"/>
          <w:sz w:val="24"/>
          <w:szCs w:val="24"/>
          <w:lang w:eastAsia="en-GB"/>
        </w:rPr>
        <w:t>agre</w:t>
      </w:r>
      <w:r w:rsidR="006B7D58">
        <w:rPr>
          <w:rFonts w:ascii="Arial" w:hAnsi="Arial" w:cs="Arial"/>
          <w:color w:val="000000"/>
          <w:sz w:val="24"/>
          <w:szCs w:val="24"/>
          <w:lang w:eastAsia="en-GB"/>
        </w:rPr>
        <w:t>e t</w:t>
      </w:r>
      <w:r w:rsidRPr="00F669D9">
        <w:rPr>
          <w:rFonts w:ascii="Arial" w:hAnsi="Arial" w:cs="Arial"/>
          <w:color w:val="000000"/>
          <w:sz w:val="24"/>
          <w:szCs w:val="24"/>
          <w:lang w:eastAsia="en-GB"/>
        </w:rPr>
        <w:t>o the use of deemed consent, the office holder will be required to use an alternative decision</w:t>
      </w:r>
      <w:r w:rsidR="006B7D58">
        <w:rPr>
          <w:rFonts w:ascii="Arial" w:hAnsi="Arial" w:cs="Arial"/>
          <w:color w:val="000000"/>
          <w:sz w:val="24"/>
          <w:szCs w:val="24"/>
          <w:lang w:eastAsia="en-GB"/>
        </w:rPr>
        <w:t>-</w:t>
      </w:r>
      <w:r w:rsidRPr="00F669D9">
        <w:rPr>
          <w:rFonts w:ascii="Arial" w:hAnsi="Arial" w:cs="Arial"/>
          <w:color w:val="000000"/>
          <w:sz w:val="24"/>
          <w:szCs w:val="24"/>
          <w:lang w:eastAsia="en-GB"/>
        </w:rPr>
        <w:t xml:space="preserve">making process, and will need to send notices to creditors of this. </w:t>
      </w:r>
      <w:proofErr w:type="gramStart"/>
      <w:r w:rsidRPr="00F669D9">
        <w:rPr>
          <w:rFonts w:ascii="Arial" w:hAnsi="Arial" w:cs="Arial"/>
          <w:color w:val="000000"/>
          <w:sz w:val="24"/>
          <w:szCs w:val="24"/>
          <w:lang w:eastAsia="en-GB"/>
        </w:rPr>
        <w:t>However</w:t>
      </w:r>
      <w:proofErr w:type="gramEnd"/>
      <w:r w:rsidRPr="00F669D9">
        <w:rPr>
          <w:rFonts w:ascii="Arial" w:hAnsi="Arial" w:cs="Arial"/>
          <w:color w:val="000000"/>
          <w:sz w:val="24"/>
          <w:szCs w:val="24"/>
          <w:lang w:eastAsia="en-GB"/>
        </w:rPr>
        <w:t xml:space="preserve"> the use of deemed consent is discretionary, and office holders will be able to use their experience to identify situations where the creditors are unlikely to agree with its use. </w:t>
      </w:r>
      <w:proofErr w:type="gramStart"/>
      <w:r w:rsidRPr="00F669D9">
        <w:rPr>
          <w:rFonts w:ascii="Arial" w:hAnsi="Arial" w:cs="Arial"/>
          <w:color w:val="000000"/>
          <w:sz w:val="24"/>
          <w:szCs w:val="24"/>
          <w:lang w:eastAsia="en-GB"/>
        </w:rPr>
        <w:t>Nevertheless</w:t>
      </w:r>
      <w:proofErr w:type="gramEnd"/>
      <w:r w:rsidRPr="00F669D9">
        <w:rPr>
          <w:rFonts w:ascii="Arial" w:hAnsi="Arial" w:cs="Arial"/>
          <w:color w:val="000000"/>
          <w:sz w:val="24"/>
          <w:szCs w:val="24"/>
          <w:lang w:eastAsia="en-GB"/>
        </w:rPr>
        <w:t xml:space="preserve"> there will be a small number of occasions where the office holder w</w:t>
      </w:r>
      <w:r w:rsidR="006B7D58">
        <w:rPr>
          <w:rFonts w:ascii="Arial" w:hAnsi="Arial" w:cs="Arial"/>
          <w:color w:val="000000"/>
          <w:sz w:val="24"/>
          <w:szCs w:val="24"/>
          <w:lang w:eastAsia="en-GB"/>
        </w:rPr>
        <w:t xml:space="preserve">ill </w:t>
      </w:r>
      <w:r w:rsidRPr="00F669D9">
        <w:rPr>
          <w:rFonts w:ascii="Arial" w:hAnsi="Arial" w:cs="Arial"/>
          <w:color w:val="000000"/>
          <w:sz w:val="24"/>
          <w:szCs w:val="24"/>
          <w:lang w:eastAsia="en-GB"/>
        </w:rPr>
        <w:t>be unaware there are likely to be any objections until the notices are actually sent, and in those cases extra notices will have to be issued. In the calculations</w:t>
      </w:r>
      <w:r w:rsidR="00640F25">
        <w:rPr>
          <w:rFonts w:ascii="Arial" w:hAnsi="Arial" w:cs="Arial"/>
          <w:color w:val="000000"/>
          <w:sz w:val="24"/>
          <w:szCs w:val="24"/>
          <w:lang w:eastAsia="en-GB"/>
        </w:rPr>
        <w:t xml:space="preserve"> of </w:t>
      </w:r>
      <w:r w:rsidRPr="00F669D9">
        <w:rPr>
          <w:rFonts w:ascii="Arial" w:hAnsi="Arial" w:cs="Arial"/>
          <w:color w:val="000000"/>
          <w:sz w:val="24"/>
          <w:szCs w:val="24"/>
          <w:lang w:eastAsia="en-GB"/>
        </w:rPr>
        <w:t xml:space="preserve">the savings for reducing the number of physical meetings, no savings have been identified for the notices being sent out. </w:t>
      </w:r>
      <w:proofErr w:type="gramStart"/>
      <w:r w:rsidRPr="00F669D9">
        <w:rPr>
          <w:rFonts w:ascii="Arial" w:hAnsi="Arial" w:cs="Arial"/>
          <w:color w:val="000000"/>
          <w:sz w:val="24"/>
          <w:szCs w:val="24"/>
          <w:lang w:eastAsia="en-GB"/>
        </w:rPr>
        <w:t>However</w:t>
      </w:r>
      <w:proofErr w:type="gramEnd"/>
      <w:r w:rsidRPr="00F669D9">
        <w:rPr>
          <w:rFonts w:ascii="Arial" w:hAnsi="Arial" w:cs="Arial"/>
          <w:color w:val="000000"/>
          <w:sz w:val="24"/>
          <w:szCs w:val="24"/>
          <w:lang w:eastAsia="en-GB"/>
        </w:rPr>
        <w:t xml:space="preserve"> in some cases under the present system, for example where the meeting is adjourned or rearranged, an extra set of notices may need to be issued. No savings have been identified with sending these extra notices, so it is considered reasonable not to include the potential costs of extra notices in a small number of cases under the proposed new processes. </w:t>
      </w:r>
    </w:p>
    <w:p w14:paraId="14E52410" w14:textId="77777777" w:rsidR="00923DB7" w:rsidRPr="00F669D9" w:rsidRDefault="00923DB7" w:rsidP="00DE79BB">
      <w:pPr>
        <w:numPr>
          <w:ilvl w:val="0"/>
          <w:numId w:val="4"/>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Office holders are being asked to use the most appropriate method of engaging with creditors, which will be the most efficient, and in many cases, the cheapest way. Their adherence to these principles will be a part of the checks carried out by their regulatory bodies. </w:t>
      </w:r>
    </w:p>
    <w:p w14:paraId="35A526FF" w14:textId="3F6B895C" w:rsidR="00923DB7" w:rsidRPr="00F669D9" w:rsidRDefault="000C2E98" w:rsidP="00DE79BB">
      <w:pPr>
        <w:numPr>
          <w:ilvl w:val="0"/>
          <w:numId w:val="4"/>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0C2E98">
        <w:rPr>
          <w:rFonts w:ascii="Arial" w:hAnsi="Arial" w:cs="Arial"/>
          <w:color w:val="000000"/>
          <w:sz w:val="24"/>
          <w:szCs w:val="24"/>
          <w:lang w:eastAsia="en-GB"/>
        </w:rPr>
        <w:t>It is considered a reasonable assumption that</w:t>
      </w:r>
      <w:r w:rsidRPr="00AB2607">
        <w:rPr>
          <w:rFonts w:ascii="Arial" w:hAnsi="Arial" w:cs="Arial"/>
          <w:color w:val="000000"/>
          <w:sz w:val="24"/>
          <w:szCs w:val="24"/>
          <w:lang w:eastAsia="en-GB"/>
        </w:rPr>
        <w:t xml:space="preserve">, </w:t>
      </w:r>
      <w:r w:rsidR="00AB2607" w:rsidRPr="00AB2607">
        <w:rPr>
          <w:rFonts w:ascii="Arial" w:hAnsi="Arial" w:cs="Arial"/>
          <w:color w:val="000000"/>
          <w:sz w:val="24"/>
          <w:szCs w:val="24"/>
          <w:lang w:eastAsia="en-GB"/>
        </w:rPr>
        <w:t xml:space="preserve">despite </w:t>
      </w:r>
      <w:r w:rsidRPr="00AB2607">
        <w:rPr>
          <w:rFonts w:ascii="Arial" w:hAnsi="Arial" w:cs="Arial"/>
          <w:color w:val="000000"/>
          <w:sz w:val="24"/>
          <w:szCs w:val="24"/>
          <w:lang w:eastAsia="en-GB"/>
        </w:rPr>
        <w:t>the</w:t>
      </w:r>
      <w:r>
        <w:rPr>
          <w:rFonts w:ascii="Arial" w:hAnsi="Arial" w:cs="Arial"/>
          <w:color w:val="000000"/>
          <w:sz w:val="24"/>
          <w:szCs w:val="24"/>
          <w:lang w:eastAsia="en-GB"/>
        </w:rPr>
        <w:t xml:space="preserve"> p</w:t>
      </w:r>
      <w:r w:rsidR="006B7D58">
        <w:rPr>
          <w:rFonts w:ascii="Arial" w:hAnsi="Arial" w:cs="Arial"/>
          <w:color w:val="000000"/>
          <w:sz w:val="24"/>
          <w:szCs w:val="24"/>
          <w:lang w:eastAsia="en-GB"/>
        </w:rPr>
        <w:t>rovision</w:t>
      </w:r>
      <w:r>
        <w:rPr>
          <w:rFonts w:ascii="Arial" w:hAnsi="Arial" w:cs="Arial"/>
          <w:color w:val="000000"/>
          <w:sz w:val="24"/>
          <w:szCs w:val="24"/>
          <w:lang w:eastAsia="en-GB"/>
        </w:rPr>
        <w:t>s</w:t>
      </w:r>
      <w:r w:rsidR="006B7D58">
        <w:rPr>
          <w:rFonts w:ascii="Arial" w:hAnsi="Arial" w:cs="Arial"/>
          <w:color w:val="000000"/>
          <w:sz w:val="24"/>
          <w:szCs w:val="24"/>
          <w:lang w:eastAsia="en-GB"/>
        </w:rPr>
        <w:t xml:space="preserve"> </w:t>
      </w:r>
      <w:r w:rsidRPr="00F669D9">
        <w:rPr>
          <w:rFonts w:ascii="Arial" w:hAnsi="Arial" w:cs="Arial"/>
          <w:color w:val="000000"/>
          <w:sz w:val="24"/>
          <w:szCs w:val="24"/>
          <w:lang w:eastAsia="en-GB"/>
        </w:rPr>
        <w:t>in the Insolvency (Amendment) Act (Northern Ireland) 2016</w:t>
      </w:r>
      <w:r>
        <w:rPr>
          <w:rFonts w:ascii="Arial" w:hAnsi="Arial" w:cs="Arial"/>
          <w:color w:val="000000"/>
          <w:sz w:val="24"/>
          <w:szCs w:val="24"/>
          <w:lang w:eastAsia="en-GB"/>
        </w:rPr>
        <w:t xml:space="preserve"> </w:t>
      </w:r>
      <w:r w:rsidR="006B7D58">
        <w:rPr>
          <w:rFonts w:ascii="Arial" w:hAnsi="Arial" w:cs="Arial"/>
          <w:color w:val="000000"/>
          <w:sz w:val="24"/>
          <w:szCs w:val="24"/>
          <w:lang w:eastAsia="en-GB"/>
        </w:rPr>
        <w:t xml:space="preserve">to enable creditors to attend meetings remotely </w:t>
      </w:r>
      <w:r w:rsidR="00AB2607">
        <w:rPr>
          <w:rFonts w:ascii="Arial" w:hAnsi="Arial" w:cs="Arial"/>
          <w:color w:val="000000"/>
          <w:sz w:val="24"/>
          <w:szCs w:val="24"/>
          <w:lang w:eastAsia="en-GB"/>
        </w:rPr>
        <w:t xml:space="preserve">have not having </w:t>
      </w:r>
      <w:r>
        <w:rPr>
          <w:rFonts w:ascii="Arial" w:hAnsi="Arial" w:cs="Arial"/>
          <w:color w:val="000000"/>
          <w:sz w:val="24"/>
          <w:szCs w:val="24"/>
          <w:lang w:eastAsia="en-GB"/>
        </w:rPr>
        <w:t>been brought into operation</w:t>
      </w:r>
      <w:r w:rsidR="000A2D4D">
        <w:rPr>
          <w:rFonts w:ascii="Arial" w:hAnsi="Arial" w:cs="Arial"/>
          <w:color w:val="000000"/>
          <w:sz w:val="24"/>
          <w:szCs w:val="24"/>
          <w:lang w:eastAsia="en-GB"/>
        </w:rPr>
        <w:t xml:space="preserve">, </w:t>
      </w:r>
      <w:proofErr w:type="gramStart"/>
      <w:r w:rsidR="000A2D4D">
        <w:rPr>
          <w:rFonts w:ascii="Arial" w:hAnsi="Arial" w:cs="Arial"/>
          <w:color w:val="000000"/>
          <w:sz w:val="24"/>
          <w:szCs w:val="24"/>
          <w:lang w:eastAsia="en-GB"/>
        </w:rPr>
        <w:t>office-holders</w:t>
      </w:r>
      <w:proofErr w:type="gramEnd"/>
      <w:r w:rsidR="000A2D4D">
        <w:rPr>
          <w:rFonts w:ascii="Arial" w:hAnsi="Arial" w:cs="Arial"/>
          <w:color w:val="000000"/>
          <w:sz w:val="24"/>
          <w:szCs w:val="24"/>
          <w:lang w:eastAsia="en-GB"/>
        </w:rPr>
        <w:t xml:space="preserve"> will have prepared for this happening by acquiring </w:t>
      </w:r>
      <w:r w:rsidR="00923DB7" w:rsidRPr="00F669D9">
        <w:rPr>
          <w:rFonts w:ascii="Arial" w:hAnsi="Arial" w:cs="Arial"/>
          <w:color w:val="000000"/>
          <w:sz w:val="24"/>
          <w:szCs w:val="24"/>
          <w:lang w:eastAsia="en-GB"/>
        </w:rPr>
        <w:t xml:space="preserve">the equipment needed to undertake </w:t>
      </w:r>
      <w:r w:rsidR="000A2D4D">
        <w:rPr>
          <w:rFonts w:ascii="Arial" w:hAnsi="Arial" w:cs="Arial"/>
          <w:color w:val="000000"/>
          <w:sz w:val="24"/>
          <w:szCs w:val="24"/>
          <w:lang w:eastAsia="en-GB"/>
        </w:rPr>
        <w:t xml:space="preserve">remote meetings. </w:t>
      </w:r>
      <w:proofErr w:type="gramStart"/>
      <w:r w:rsidR="00923DB7" w:rsidRPr="00F669D9">
        <w:rPr>
          <w:rFonts w:ascii="Arial" w:hAnsi="Arial" w:cs="Arial"/>
          <w:color w:val="000000"/>
          <w:sz w:val="24"/>
          <w:szCs w:val="24"/>
          <w:lang w:eastAsia="en-GB"/>
        </w:rPr>
        <w:t>There</w:t>
      </w:r>
      <w:r w:rsidR="000A2D4D">
        <w:rPr>
          <w:rFonts w:ascii="Arial" w:hAnsi="Arial" w:cs="Arial"/>
          <w:color w:val="000000"/>
          <w:sz w:val="24"/>
          <w:szCs w:val="24"/>
          <w:lang w:eastAsia="en-GB"/>
        </w:rPr>
        <w:t>fore</w:t>
      </w:r>
      <w:proofErr w:type="gramEnd"/>
      <w:r w:rsidR="000A2D4D">
        <w:rPr>
          <w:rFonts w:ascii="Arial" w:hAnsi="Arial" w:cs="Arial"/>
          <w:color w:val="000000"/>
          <w:sz w:val="24"/>
          <w:szCs w:val="24"/>
          <w:lang w:eastAsia="en-GB"/>
        </w:rPr>
        <w:t xml:space="preserve"> </w:t>
      </w:r>
      <w:r>
        <w:rPr>
          <w:rFonts w:ascii="Arial" w:hAnsi="Arial" w:cs="Arial"/>
          <w:color w:val="000000"/>
          <w:sz w:val="24"/>
          <w:szCs w:val="24"/>
          <w:lang w:eastAsia="en-GB"/>
        </w:rPr>
        <w:t>n</w:t>
      </w:r>
      <w:r w:rsidR="00923DB7" w:rsidRPr="00F669D9">
        <w:rPr>
          <w:rFonts w:ascii="Arial" w:hAnsi="Arial" w:cs="Arial"/>
          <w:color w:val="000000"/>
          <w:sz w:val="24"/>
          <w:szCs w:val="24"/>
          <w:lang w:eastAsia="en-GB"/>
        </w:rPr>
        <w:t xml:space="preserve">o additional investment </w:t>
      </w:r>
      <w:r w:rsidR="000A2D4D">
        <w:rPr>
          <w:rFonts w:ascii="Arial" w:hAnsi="Arial" w:cs="Arial"/>
          <w:color w:val="000000"/>
          <w:sz w:val="24"/>
          <w:szCs w:val="24"/>
          <w:lang w:eastAsia="en-GB"/>
        </w:rPr>
        <w:t xml:space="preserve">in </w:t>
      </w:r>
      <w:r w:rsidR="00923DB7" w:rsidRPr="00F669D9">
        <w:rPr>
          <w:rFonts w:ascii="Arial" w:hAnsi="Arial" w:cs="Arial"/>
          <w:color w:val="000000"/>
          <w:sz w:val="24"/>
          <w:szCs w:val="24"/>
          <w:lang w:eastAsia="en-GB"/>
        </w:rPr>
        <w:t>equipment</w:t>
      </w:r>
      <w:r w:rsidR="000A2D4D">
        <w:rPr>
          <w:rFonts w:ascii="Arial" w:hAnsi="Arial" w:cs="Arial"/>
          <w:color w:val="000000"/>
          <w:sz w:val="24"/>
          <w:szCs w:val="24"/>
          <w:lang w:eastAsia="en-GB"/>
        </w:rPr>
        <w:t xml:space="preserve"> will be required.</w:t>
      </w:r>
      <w:r w:rsidR="00923DB7" w:rsidRPr="00F669D9">
        <w:rPr>
          <w:rFonts w:ascii="Arial" w:hAnsi="Arial" w:cs="Arial"/>
          <w:color w:val="000000"/>
          <w:sz w:val="24"/>
          <w:szCs w:val="24"/>
          <w:lang w:eastAsia="en-GB"/>
        </w:rPr>
        <w:t xml:space="preserve"> </w:t>
      </w:r>
    </w:p>
    <w:p w14:paraId="740FFF28" w14:textId="6F8A9914" w:rsidR="00923DB7" w:rsidRPr="00DE79BB" w:rsidRDefault="00923DB7" w:rsidP="00DE79BB">
      <w:pPr>
        <w:numPr>
          <w:ilvl w:val="0"/>
          <w:numId w:val="4"/>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Software for electronic voting is widely available and free (for example, Survey Monkey), as is software for video conferencing (for example Google Hangouts)</w:t>
      </w:r>
    </w:p>
    <w:p w14:paraId="24BC9D04" w14:textId="7F5FD1F5"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first of the following two tables presents an estimate of the savings which would be achieved if a reduction in physical meetings by 40% occurred in the first year </w:t>
      </w:r>
      <w:r w:rsidR="00DE79E3">
        <w:rPr>
          <w:rFonts w:ascii="Arial" w:hAnsi="Arial" w:cs="Arial"/>
          <w:color w:val="000000"/>
          <w:sz w:val="24"/>
          <w:szCs w:val="24"/>
          <w:lang w:eastAsia="en-GB"/>
        </w:rPr>
        <w:t xml:space="preserve">of </w:t>
      </w:r>
      <w:r w:rsidRPr="00F669D9">
        <w:rPr>
          <w:rFonts w:ascii="Arial" w:hAnsi="Arial" w:cs="Arial"/>
          <w:color w:val="000000"/>
          <w:sz w:val="24"/>
          <w:szCs w:val="24"/>
          <w:lang w:eastAsia="en-GB"/>
        </w:rPr>
        <w:t xml:space="preserve">the new measure </w:t>
      </w:r>
      <w:r w:rsidR="00DE79E3">
        <w:rPr>
          <w:rFonts w:ascii="Arial" w:hAnsi="Arial" w:cs="Arial"/>
          <w:color w:val="000000"/>
          <w:sz w:val="24"/>
          <w:szCs w:val="24"/>
          <w:lang w:eastAsia="en-GB"/>
        </w:rPr>
        <w:t xml:space="preserve">being </w:t>
      </w:r>
      <w:r w:rsidRPr="00F669D9">
        <w:rPr>
          <w:rFonts w:ascii="Arial" w:hAnsi="Arial" w:cs="Arial"/>
          <w:color w:val="000000"/>
          <w:sz w:val="24"/>
          <w:szCs w:val="24"/>
          <w:lang w:eastAsia="en-GB"/>
        </w:rPr>
        <w:t>in operation in Northern Ireland. Sensitivity analysis has been conducted to provide for a more optimistic 60% initial reduction in physical meetings. These are the same two percentage reductions at which savings were calculated at the GB impact assessment.</w:t>
      </w:r>
    </w:p>
    <w:p w14:paraId="3A6387A6" w14:textId="1A069479" w:rsidR="00DE79E3" w:rsidRDefault="00DE79E3">
      <w:pPr>
        <w:rPr>
          <w:rFonts w:ascii="Arial" w:hAnsi="Arial" w:cs="Arial"/>
          <w:color w:val="000000"/>
          <w:sz w:val="24"/>
          <w:szCs w:val="24"/>
          <w:lang w:eastAsia="en-GB"/>
        </w:rPr>
      </w:pPr>
      <w:r>
        <w:rPr>
          <w:rFonts w:ascii="Arial" w:hAnsi="Arial" w:cs="Arial"/>
          <w:color w:val="000000"/>
          <w:sz w:val="24"/>
          <w:szCs w:val="24"/>
          <w:lang w:eastAsia="en-GB"/>
        </w:rPr>
        <w:br w:type="page"/>
      </w:r>
    </w:p>
    <w:p w14:paraId="6E594E05" w14:textId="03352F57" w:rsidR="00923DB7" w:rsidRPr="00DE79BB" w:rsidRDefault="00923DB7" w:rsidP="00DE79BB">
      <w:pPr>
        <w:spacing w:after="120" w:line="240" w:lineRule="auto"/>
        <w:rPr>
          <w:rFonts w:ascii="Arial" w:hAnsi="Arial" w:cs="Arial"/>
          <w:b/>
          <w:sz w:val="24"/>
          <w:szCs w:val="24"/>
          <w:lang w:eastAsia="en-GB"/>
        </w:rPr>
      </w:pPr>
      <w:r w:rsidRPr="00DE79BB">
        <w:rPr>
          <w:rFonts w:ascii="Arial" w:hAnsi="Arial" w:cs="Arial"/>
          <w:b/>
          <w:sz w:val="24"/>
          <w:szCs w:val="24"/>
          <w:lang w:eastAsia="en-GB"/>
        </w:rPr>
        <w:lastRenderedPageBreak/>
        <w:t>Central estimate: 2019/2020 financial year cases, less 10%, 40% reduction in physical meetings</w:t>
      </w:r>
      <w:r w:rsidR="0035221E" w:rsidRPr="00DE79BB">
        <w:rPr>
          <w:rFonts w:ascii="Arial" w:hAnsi="Arial" w:cs="Arial"/>
          <w:b/>
          <w:sz w:val="24"/>
          <w:szCs w:val="24"/>
          <w:lang w:eastAsia="en-GB"/>
        </w:rPr>
        <w:t>, virtual meetings are held in 10% of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320"/>
        <w:gridCol w:w="1320"/>
        <w:gridCol w:w="1320"/>
        <w:gridCol w:w="1320"/>
        <w:gridCol w:w="1320"/>
        <w:gridCol w:w="1320"/>
      </w:tblGrid>
      <w:tr w:rsidR="00923DB7" w:rsidRPr="00F669D9" w14:paraId="3A697BCB" w14:textId="77777777" w:rsidTr="006C14C8">
        <w:tc>
          <w:tcPr>
            <w:tcW w:w="9016" w:type="dxa"/>
            <w:gridSpan w:val="7"/>
            <w:shd w:val="clear" w:color="auto" w:fill="auto"/>
          </w:tcPr>
          <w:p w14:paraId="7312FC6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Removal of physical meetings as default position in insolvency proceedings</w:t>
            </w:r>
          </w:p>
        </w:tc>
      </w:tr>
      <w:tr w:rsidR="002F05FD" w:rsidRPr="00F669D9" w14:paraId="3089DF24" w14:textId="77777777" w:rsidTr="006C14C8">
        <w:tc>
          <w:tcPr>
            <w:tcW w:w="1096" w:type="dxa"/>
            <w:shd w:val="clear" w:color="auto" w:fill="auto"/>
          </w:tcPr>
          <w:p w14:paraId="7BBEF123"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6735B61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Creditors Voluntary </w:t>
            </w:r>
            <w:proofErr w:type="gramStart"/>
            <w:r w:rsidRPr="00F669D9">
              <w:rPr>
                <w:rFonts w:ascii="Arial" w:hAnsi="Arial" w:cs="Arial"/>
                <w:color w:val="000000"/>
                <w:lang w:eastAsia="en-GB"/>
              </w:rPr>
              <w:t>Liquidation  (</w:t>
            </w:r>
            <w:proofErr w:type="gramEnd"/>
            <w:r w:rsidRPr="00F669D9">
              <w:rPr>
                <w:rFonts w:ascii="Arial" w:hAnsi="Arial" w:cs="Arial"/>
                <w:color w:val="000000"/>
                <w:lang w:eastAsia="en-GB"/>
              </w:rPr>
              <w:t>IPs)</w:t>
            </w:r>
          </w:p>
        </w:tc>
        <w:tc>
          <w:tcPr>
            <w:tcW w:w="1320" w:type="dxa"/>
            <w:shd w:val="clear" w:color="auto" w:fill="auto"/>
          </w:tcPr>
          <w:p w14:paraId="12984DA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Administration (IPs) </w:t>
            </w:r>
          </w:p>
        </w:tc>
        <w:tc>
          <w:tcPr>
            <w:tcW w:w="1320" w:type="dxa"/>
            <w:shd w:val="clear" w:color="auto" w:fill="auto"/>
          </w:tcPr>
          <w:p w14:paraId="77E8C93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Compulsory winding-up (ORs and IPs) </w:t>
            </w:r>
          </w:p>
        </w:tc>
        <w:tc>
          <w:tcPr>
            <w:tcW w:w="1320" w:type="dxa"/>
            <w:shd w:val="clear" w:color="auto" w:fill="auto"/>
          </w:tcPr>
          <w:p w14:paraId="387BA43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Company Voluntary Arrangement (IPs) </w:t>
            </w:r>
          </w:p>
        </w:tc>
        <w:tc>
          <w:tcPr>
            <w:tcW w:w="1320" w:type="dxa"/>
            <w:shd w:val="clear" w:color="auto" w:fill="auto"/>
          </w:tcPr>
          <w:p w14:paraId="7A56863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Bankruptcy (OR and IPs) </w:t>
            </w:r>
          </w:p>
        </w:tc>
        <w:tc>
          <w:tcPr>
            <w:tcW w:w="1320" w:type="dxa"/>
            <w:shd w:val="clear" w:color="auto" w:fill="auto"/>
          </w:tcPr>
          <w:p w14:paraId="646923A8"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Individual Voluntary Arrangement (IPs) </w:t>
            </w:r>
          </w:p>
        </w:tc>
      </w:tr>
      <w:tr w:rsidR="002F05FD" w:rsidRPr="00F669D9" w14:paraId="7184E3E7" w14:textId="77777777" w:rsidTr="006C14C8">
        <w:tc>
          <w:tcPr>
            <w:tcW w:w="1096" w:type="dxa"/>
            <w:shd w:val="clear" w:color="auto" w:fill="auto"/>
          </w:tcPr>
          <w:p w14:paraId="34422C4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No. of cases in 2019/20 financial year less 10%</w:t>
            </w:r>
          </w:p>
        </w:tc>
        <w:tc>
          <w:tcPr>
            <w:tcW w:w="1320" w:type="dxa"/>
            <w:shd w:val="clear" w:color="auto" w:fill="auto"/>
          </w:tcPr>
          <w:p w14:paraId="69A8EB6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79</w:t>
            </w:r>
          </w:p>
        </w:tc>
        <w:tc>
          <w:tcPr>
            <w:tcW w:w="1320" w:type="dxa"/>
            <w:shd w:val="clear" w:color="auto" w:fill="auto"/>
          </w:tcPr>
          <w:p w14:paraId="105C42F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21</w:t>
            </w:r>
          </w:p>
        </w:tc>
        <w:tc>
          <w:tcPr>
            <w:tcW w:w="1320" w:type="dxa"/>
            <w:shd w:val="clear" w:color="auto" w:fill="auto"/>
          </w:tcPr>
          <w:p w14:paraId="3E82929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206</w:t>
            </w:r>
          </w:p>
        </w:tc>
        <w:tc>
          <w:tcPr>
            <w:tcW w:w="1320" w:type="dxa"/>
            <w:shd w:val="clear" w:color="auto" w:fill="auto"/>
          </w:tcPr>
          <w:p w14:paraId="323E8AE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22</w:t>
            </w:r>
          </w:p>
        </w:tc>
        <w:tc>
          <w:tcPr>
            <w:tcW w:w="1320" w:type="dxa"/>
            <w:shd w:val="clear" w:color="auto" w:fill="auto"/>
          </w:tcPr>
          <w:p w14:paraId="2464079B"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545</w:t>
            </w:r>
          </w:p>
        </w:tc>
        <w:tc>
          <w:tcPr>
            <w:tcW w:w="1320" w:type="dxa"/>
            <w:shd w:val="clear" w:color="auto" w:fill="auto"/>
          </w:tcPr>
          <w:p w14:paraId="2C847B8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1,055</w:t>
            </w:r>
          </w:p>
        </w:tc>
      </w:tr>
      <w:tr w:rsidR="002F05FD" w:rsidRPr="00F669D9" w14:paraId="4B8A8F08" w14:textId="77777777" w:rsidTr="006C14C8">
        <w:tc>
          <w:tcPr>
            <w:tcW w:w="1096" w:type="dxa"/>
            <w:shd w:val="clear" w:color="auto" w:fill="auto"/>
          </w:tcPr>
          <w:p w14:paraId="122815A6" w14:textId="4098B106"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No. meeting</w:t>
            </w:r>
            <w:r w:rsidR="006C14C8">
              <w:rPr>
                <w:rFonts w:ascii="Arial" w:hAnsi="Arial" w:cs="Arial"/>
                <w:color w:val="000000"/>
                <w:lang w:eastAsia="en-GB"/>
              </w:rPr>
              <w:t>s</w:t>
            </w:r>
            <w:r w:rsidRPr="00F669D9">
              <w:rPr>
                <w:rFonts w:ascii="Arial" w:hAnsi="Arial" w:cs="Arial"/>
                <w:color w:val="000000"/>
                <w:lang w:eastAsia="en-GB"/>
              </w:rPr>
              <w:t xml:space="preserve"> </w:t>
            </w:r>
          </w:p>
        </w:tc>
        <w:tc>
          <w:tcPr>
            <w:tcW w:w="1320" w:type="dxa"/>
            <w:shd w:val="clear" w:color="auto" w:fill="auto"/>
          </w:tcPr>
          <w:p w14:paraId="26D3372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79</w:t>
            </w:r>
          </w:p>
          <w:p w14:paraId="51A5E268" w14:textId="77777777" w:rsidR="00725783" w:rsidRPr="00F669D9" w:rsidRDefault="00725783" w:rsidP="0072578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(100%)</w:t>
            </w:r>
          </w:p>
        </w:tc>
        <w:tc>
          <w:tcPr>
            <w:tcW w:w="1320" w:type="dxa"/>
            <w:shd w:val="clear" w:color="auto" w:fill="auto"/>
          </w:tcPr>
          <w:p w14:paraId="63EB89FE" w14:textId="27E8B218" w:rsidR="00923DB7" w:rsidRPr="00F669D9" w:rsidRDefault="00923DB7" w:rsidP="00C3791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3C5C99">
              <w:rPr>
                <w:rFonts w:ascii="Arial" w:hAnsi="Arial" w:cs="Arial"/>
                <w:color w:val="000000"/>
                <w:lang w:eastAsia="en-GB"/>
              </w:rPr>
              <w:t>4</w:t>
            </w:r>
          </w:p>
          <w:p w14:paraId="1E5F0F2B" w14:textId="2A0FEEEF" w:rsidR="00725783" w:rsidRPr="00F669D9" w:rsidRDefault="00725783" w:rsidP="00C3791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r w:rsidR="003C5C99">
              <w:rPr>
                <w:rFonts w:ascii="Arial" w:hAnsi="Arial" w:cs="Arial"/>
                <w:color w:val="000000"/>
                <w:lang w:eastAsia="en-GB"/>
              </w:rPr>
              <w:t>9</w:t>
            </w:r>
            <w:r w:rsidRPr="00F669D9">
              <w:rPr>
                <w:rFonts w:ascii="Arial" w:hAnsi="Arial" w:cs="Arial"/>
                <w:color w:val="000000"/>
                <w:lang w:eastAsia="en-GB"/>
              </w:rPr>
              <w:t>%)</w:t>
            </w:r>
          </w:p>
        </w:tc>
        <w:tc>
          <w:tcPr>
            <w:tcW w:w="1320" w:type="dxa"/>
            <w:shd w:val="clear" w:color="auto" w:fill="auto"/>
          </w:tcPr>
          <w:p w14:paraId="3FD5B4B8" w14:textId="77777777" w:rsidR="00923DB7" w:rsidRPr="00F669D9" w:rsidRDefault="0066150C"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p w14:paraId="2A8C6FBD" w14:textId="77777777" w:rsidR="00725783" w:rsidRPr="00F669D9"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(1.2%)</w:t>
            </w:r>
          </w:p>
        </w:tc>
        <w:tc>
          <w:tcPr>
            <w:tcW w:w="1320" w:type="dxa"/>
            <w:shd w:val="clear" w:color="auto" w:fill="auto"/>
          </w:tcPr>
          <w:p w14:paraId="68A7698B"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22</w:t>
            </w:r>
          </w:p>
          <w:p w14:paraId="1461F66A" w14:textId="2EF973FE" w:rsidR="00725783" w:rsidRPr="00F669D9"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3C5C99">
              <w:rPr>
                <w:rFonts w:ascii="Arial" w:hAnsi="Arial" w:cs="Arial"/>
                <w:color w:val="000000"/>
                <w:lang w:eastAsia="en-GB"/>
              </w:rPr>
              <w:t>100</w:t>
            </w:r>
            <w:r w:rsidRPr="00F669D9">
              <w:rPr>
                <w:rFonts w:ascii="Arial" w:hAnsi="Arial" w:cs="Arial"/>
                <w:color w:val="000000"/>
                <w:lang w:eastAsia="en-GB"/>
              </w:rPr>
              <w:t>%)</w:t>
            </w:r>
          </w:p>
        </w:tc>
        <w:tc>
          <w:tcPr>
            <w:tcW w:w="1320" w:type="dxa"/>
            <w:shd w:val="clear" w:color="auto" w:fill="auto"/>
          </w:tcPr>
          <w:p w14:paraId="0D36EDB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w:t>
            </w:r>
          </w:p>
          <w:p w14:paraId="0E046AEC" w14:textId="77777777" w:rsidR="00725783" w:rsidRPr="00F669D9"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(1.6%)</w:t>
            </w:r>
          </w:p>
        </w:tc>
        <w:tc>
          <w:tcPr>
            <w:tcW w:w="1320" w:type="dxa"/>
            <w:shd w:val="clear" w:color="auto" w:fill="auto"/>
          </w:tcPr>
          <w:p w14:paraId="5A868E7D" w14:textId="6F08B23C" w:rsidR="00923DB7" w:rsidRPr="00F669D9"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w:t>
            </w:r>
            <w:r w:rsidR="003C5C99">
              <w:rPr>
                <w:rFonts w:ascii="Arial" w:hAnsi="Arial" w:cs="Arial"/>
                <w:color w:val="000000"/>
                <w:lang w:eastAsia="en-GB"/>
              </w:rPr>
              <w:t>6</w:t>
            </w:r>
          </w:p>
          <w:p w14:paraId="0422F12A" w14:textId="62EC84ED" w:rsidR="00725783" w:rsidRPr="00F669D9" w:rsidRDefault="00725783" w:rsidP="0066150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3C5C99">
              <w:rPr>
                <w:rFonts w:ascii="Arial" w:hAnsi="Arial" w:cs="Arial"/>
                <w:color w:val="000000"/>
                <w:lang w:eastAsia="en-GB"/>
              </w:rPr>
              <w:t>10</w:t>
            </w:r>
            <w:r w:rsidRPr="00F669D9">
              <w:rPr>
                <w:rFonts w:ascii="Arial" w:hAnsi="Arial" w:cs="Arial"/>
                <w:color w:val="000000"/>
                <w:lang w:eastAsia="en-GB"/>
              </w:rPr>
              <w:t>%)</w:t>
            </w:r>
          </w:p>
        </w:tc>
      </w:tr>
      <w:tr w:rsidR="006626F9" w:rsidRPr="00F669D9" w14:paraId="0EBD9856" w14:textId="77777777" w:rsidTr="006C14C8">
        <w:tc>
          <w:tcPr>
            <w:tcW w:w="1096" w:type="dxa"/>
            <w:shd w:val="clear" w:color="auto" w:fill="auto"/>
          </w:tcPr>
          <w:p w14:paraId="68D1F3D9" w14:textId="2A95CA16"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40% reduction year 1</w:t>
            </w:r>
          </w:p>
        </w:tc>
        <w:tc>
          <w:tcPr>
            <w:tcW w:w="1320" w:type="dxa"/>
            <w:shd w:val="clear" w:color="auto" w:fill="auto"/>
          </w:tcPr>
          <w:p w14:paraId="5984B64E" w14:textId="62E0C2EF"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32</w:t>
            </w:r>
          </w:p>
        </w:tc>
        <w:tc>
          <w:tcPr>
            <w:tcW w:w="1320" w:type="dxa"/>
            <w:shd w:val="clear" w:color="auto" w:fill="auto"/>
          </w:tcPr>
          <w:p w14:paraId="5352AC72" w14:textId="52359AF7" w:rsidR="006626F9" w:rsidRPr="00F669D9" w:rsidRDefault="0042505B" w:rsidP="00C37913">
            <w:pPr>
              <w:autoSpaceDE w:val="0"/>
              <w:autoSpaceDN w:val="0"/>
              <w:adjustRightInd w:val="0"/>
              <w:spacing w:after="134"/>
              <w:rPr>
                <w:rFonts w:ascii="Arial" w:hAnsi="Arial" w:cs="Arial"/>
                <w:color w:val="000000"/>
                <w:lang w:eastAsia="en-GB"/>
              </w:rPr>
            </w:pPr>
            <w:r>
              <w:rPr>
                <w:rFonts w:ascii="Arial" w:hAnsi="Arial" w:cs="Arial"/>
                <w:color w:val="000000"/>
                <w:lang w:eastAsia="en-GB"/>
              </w:rPr>
              <w:t>6</w:t>
            </w:r>
          </w:p>
        </w:tc>
        <w:tc>
          <w:tcPr>
            <w:tcW w:w="1320" w:type="dxa"/>
            <w:shd w:val="clear" w:color="auto" w:fill="auto"/>
          </w:tcPr>
          <w:p w14:paraId="25AE70A6" w14:textId="0968A9F3"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1320" w:type="dxa"/>
            <w:shd w:val="clear" w:color="auto" w:fill="auto"/>
          </w:tcPr>
          <w:p w14:paraId="302464FA" w14:textId="06FBE625"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w:t>
            </w:r>
          </w:p>
        </w:tc>
        <w:tc>
          <w:tcPr>
            <w:tcW w:w="1320" w:type="dxa"/>
            <w:shd w:val="clear" w:color="auto" w:fill="auto"/>
          </w:tcPr>
          <w:p w14:paraId="7F428808" w14:textId="2A1512C4"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1320" w:type="dxa"/>
            <w:shd w:val="clear" w:color="auto" w:fill="auto"/>
          </w:tcPr>
          <w:p w14:paraId="3669AA78" w14:textId="68BEBB3C" w:rsidR="006626F9" w:rsidRPr="00F669D9" w:rsidRDefault="006626F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42505B">
              <w:rPr>
                <w:rFonts w:ascii="Arial" w:hAnsi="Arial" w:cs="Arial"/>
                <w:color w:val="000000"/>
                <w:lang w:eastAsia="en-GB"/>
              </w:rPr>
              <w:t>2</w:t>
            </w:r>
          </w:p>
        </w:tc>
      </w:tr>
      <w:tr w:rsidR="002F05FD" w:rsidRPr="00F669D9" w14:paraId="5E66C4C3" w14:textId="77777777" w:rsidTr="006C14C8">
        <w:tc>
          <w:tcPr>
            <w:tcW w:w="1096" w:type="dxa"/>
            <w:shd w:val="clear" w:color="auto" w:fill="auto"/>
          </w:tcPr>
          <w:p w14:paraId="1D9DF748" w14:textId="2872E508"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Cost of</w:t>
            </w:r>
            <w:r w:rsidR="006626F9">
              <w:rPr>
                <w:rFonts w:ascii="Arial" w:hAnsi="Arial" w:cs="Arial"/>
                <w:color w:val="000000"/>
                <w:lang w:eastAsia="en-GB"/>
              </w:rPr>
              <w:t xml:space="preserve"> a</w:t>
            </w:r>
            <w:r w:rsidRPr="00F669D9">
              <w:rPr>
                <w:rFonts w:ascii="Arial" w:hAnsi="Arial" w:cs="Arial"/>
                <w:color w:val="000000"/>
                <w:lang w:eastAsia="en-GB"/>
              </w:rPr>
              <w:t xml:space="preserve"> </w:t>
            </w:r>
            <w:r w:rsidR="00D13D0E">
              <w:rPr>
                <w:rFonts w:ascii="Arial" w:hAnsi="Arial" w:cs="Arial"/>
                <w:color w:val="000000"/>
                <w:lang w:eastAsia="en-GB"/>
              </w:rPr>
              <w:t xml:space="preserve">physical </w:t>
            </w:r>
            <w:r w:rsidRPr="00F669D9">
              <w:rPr>
                <w:rFonts w:ascii="Arial" w:hAnsi="Arial" w:cs="Arial"/>
                <w:color w:val="000000"/>
                <w:lang w:eastAsia="en-GB"/>
              </w:rPr>
              <w:t>meeting/£ (see below)</w:t>
            </w:r>
          </w:p>
        </w:tc>
        <w:tc>
          <w:tcPr>
            <w:tcW w:w="1320" w:type="dxa"/>
            <w:shd w:val="clear" w:color="auto" w:fill="auto"/>
          </w:tcPr>
          <w:p w14:paraId="502442AC" w14:textId="38850798"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 hour of admin. Time (112)</w:t>
            </w:r>
            <w:r w:rsidR="00922C4B">
              <w:rPr>
                <w:rFonts w:ascii="Arial" w:hAnsi="Arial" w:cs="Arial"/>
                <w:color w:val="000000"/>
                <w:lang w:eastAsia="en-GB"/>
              </w:rPr>
              <w:t xml:space="preserve"> </w:t>
            </w:r>
            <w:r w:rsidR="006C14C8">
              <w:rPr>
                <w:rFonts w:ascii="Arial" w:hAnsi="Arial" w:cs="Arial"/>
                <w:color w:val="000000"/>
                <w:lang w:eastAsia="en-GB"/>
              </w:rPr>
              <w:t>plus</w:t>
            </w:r>
            <w:r w:rsidRPr="00F669D9">
              <w:rPr>
                <w:rFonts w:ascii="Arial" w:hAnsi="Arial" w:cs="Arial"/>
                <w:color w:val="000000"/>
                <w:lang w:eastAsia="en-GB"/>
              </w:rPr>
              <w:t xml:space="preserve"> 30 minutes manager time (138) </w:t>
            </w:r>
            <w:r w:rsidR="006C14C8">
              <w:rPr>
                <w:rFonts w:ascii="Arial" w:hAnsi="Arial" w:cs="Arial"/>
                <w:color w:val="000000"/>
                <w:lang w:eastAsia="en-GB"/>
              </w:rPr>
              <w:t>plus</w:t>
            </w:r>
            <w:r w:rsidRPr="00F669D9">
              <w:rPr>
                <w:rFonts w:ascii="Arial" w:hAnsi="Arial" w:cs="Arial"/>
                <w:color w:val="000000"/>
                <w:lang w:eastAsia="en-GB"/>
              </w:rPr>
              <w:t xml:space="preserve"> room hire (70) = 320</w:t>
            </w:r>
          </w:p>
        </w:tc>
        <w:tc>
          <w:tcPr>
            <w:tcW w:w="1320" w:type="dxa"/>
            <w:shd w:val="clear" w:color="auto" w:fill="auto"/>
          </w:tcPr>
          <w:p w14:paraId="1A1E9F32" w14:textId="7AEDFD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1 hour of admin. </w:t>
            </w:r>
            <w:r w:rsidR="00EC18FB" w:rsidRPr="00F669D9">
              <w:rPr>
                <w:rFonts w:ascii="Arial" w:hAnsi="Arial" w:cs="Arial"/>
                <w:color w:val="000000"/>
                <w:lang w:eastAsia="en-GB"/>
              </w:rPr>
              <w:t>t</w:t>
            </w:r>
            <w:r w:rsidRPr="00F669D9">
              <w:rPr>
                <w:rFonts w:ascii="Arial" w:hAnsi="Arial" w:cs="Arial"/>
                <w:color w:val="000000"/>
                <w:lang w:eastAsia="en-GB"/>
              </w:rPr>
              <w:t>ime (112) plus 1 hour manager time (274) plus room hire (70) = 456</w:t>
            </w:r>
          </w:p>
        </w:tc>
        <w:tc>
          <w:tcPr>
            <w:tcW w:w="1320" w:type="dxa"/>
            <w:shd w:val="clear" w:color="auto" w:fill="auto"/>
          </w:tcPr>
          <w:p w14:paraId="23CE0B6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 hour of DOR grade time (58) plus 30 minutes admin. time (18) = 76</w:t>
            </w:r>
          </w:p>
        </w:tc>
        <w:tc>
          <w:tcPr>
            <w:tcW w:w="1320" w:type="dxa"/>
            <w:shd w:val="clear" w:color="auto" w:fill="auto"/>
          </w:tcPr>
          <w:p w14:paraId="3298E1F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 hour of admin. Time (112) plus 1 hour manager time (274) plus room hire (70) = 456</w:t>
            </w:r>
          </w:p>
        </w:tc>
        <w:tc>
          <w:tcPr>
            <w:tcW w:w="1320" w:type="dxa"/>
            <w:shd w:val="clear" w:color="auto" w:fill="auto"/>
          </w:tcPr>
          <w:p w14:paraId="2E20746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 hour of DOR grade time (58) plus 30 minutes admin. time (18) = 76</w:t>
            </w:r>
          </w:p>
        </w:tc>
        <w:tc>
          <w:tcPr>
            <w:tcW w:w="1320" w:type="dxa"/>
            <w:shd w:val="clear" w:color="auto" w:fill="auto"/>
          </w:tcPr>
          <w:p w14:paraId="2E1E607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 hour of admin. Time (112) plus 1 hour manager time (274) plus room hire (70) = 456</w:t>
            </w:r>
          </w:p>
        </w:tc>
      </w:tr>
      <w:tr w:rsidR="002F05FD" w:rsidRPr="00F669D9" w14:paraId="7E2F785F" w14:textId="77777777" w:rsidTr="006C14C8">
        <w:tc>
          <w:tcPr>
            <w:tcW w:w="1096" w:type="dxa"/>
            <w:shd w:val="clear" w:color="auto" w:fill="auto"/>
          </w:tcPr>
          <w:p w14:paraId="06B74CD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Saving/£</w:t>
            </w:r>
          </w:p>
        </w:tc>
        <w:tc>
          <w:tcPr>
            <w:tcW w:w="1320" w:type="dxa"/>
            <w:shd w:val="clear" w:color="auto" w:fill="auto"/>
          </w:tcPr>
          <w:p w14:paraId="410C52A3" w14:textId="77777777" w:rsidR="00923DB7" w:rsidRPr="00F669D9" w:rsidRDefault="00C20CF4" w:rsidP="00C20CF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w:t>
            </w:r>
            <w:r w:rsidR="00923DB7" w:rsidRPr="00F669D9">
              <w:rPr>
                <w:rFonts w:ascii="Arial" w:hAnsi="Arial" w:cs="Arial"/>
                <w:color w:val="000000"/>
                <w:lang w:eastAsia="en-GB"/>
              </w:rPr>
              <w:t>,2</w:t>
            </w:r>
            <w:r w:rsidRPr="00F669D9">
              <w:rPr>
                <w:rFonts w:ascii="Arial" w:hAnsi="Arial" w:cs="Arial"/>
                <w:color w:val="000000"/>
                <w:lang w:eastAsia="en-GB"/>
              </w:rPr>
              <w:t>4</w:t>
            </w:r>
            <w:r w:rsidR="00923DB7" w:rsidRPr="00F669D9">
              <w:rPr>
                <w:rFonts w:ascii="Arial" w:hAnsi="Arial" w:cs="Arial"/>
                <w:color w:val="000000"/>
                <w:lang w:eastAsia="en-GB"/>
              </w:rPr>
              <w:t>0</w:t>
            </w:r>
          </w:p>
        </w:tc>
        <w:tc>
          <w:tcPr>
            <w:tcW w:w="1320" w:type="dxa"/>
            <w:shd w:val="clear" w:color="auto" w:fill="auto"/>
          </w:tcPr>
          <w:p w14:paraId="10CB1255" w14:textId="73E06CE6"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42505B">
              <w:rPr>
                <w:rFonts w:ascii="Arial" w:hAnsi="Arial" w:cs="Arial"/>
                <w:color w:val="000000"/>
                <w:lang w:eastAsia="en-GB"/>
              </w:rPr>
              <w:t>736</w:t>
            </w:r>
          </w:p>
        </w:tc>
        <w:tc>
          <w:tcPr>
            <w:tcW w:w="1320" w:type="dxa"/>
            <w:shd w:val="clear" w:color="auto" w:fill="auto"/>
          </w:tcPr>
          <w:p w14:paraId="598AF58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76</w:t>
            </w:r>
          </w:p>
        </w:tc>
        <w:tc>
          <w:tcPr>
            <w:tcW w:w="1320" w:type="dxa"/>
            <w:shd w:val="clear" w:color="auto" w:fill="auto"/>
          </w:tcPr>
          <w:p w14:paraId="42FB4F02" w14:textId="035E443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42505B">
              <w:rPr>
                <w:rFonts w:ascii="Arial" w:hAnsi="Arial" w:cs="Arial"/>
                <w:color w:val="000000"/>
                <w:lang w:eastAsia="en-GB"/>
              </w:rPr>
              <w:t>,</w:t>
            </w:r>
            <w:r w:rsidRPr="00F669D9">
              <w:rPr>
                <w:rFonts w:ascii="Arial" w:hAnsi="Arial" w:cs="Arial"/>
                <w:color w:val="000000"/>
                <w:lang w:eastAsia="en-GB"/>
              </w:rPr>
              <w:t>104</w:t>
            </w:r>
          </w:p>
        </w:tc>
        <w:tc>
          <w:tcPr>
            <w:tcW w:w="1320" w:type="dxa"/>
            <w:shd w:val="clear" w:color="auto" w:fill="auto"/>
          </w:tcPr>
          <w:p w14:paraId="3E12D45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304</w:t>
            </w:r>
          </w:p>
        </w:tc>
        <w:tc>
          <w:tcPr>
            <w:tcW w:w="1320" w:type="dxa"/>
            <w:shd w:val="clear" w:color="auto" w:fill="auto"/>
          </w:tcPr>
          <w:p w14:paraId="73682A66" w14:textId="0A631398" w:rsidR="00923DB7" w:rsidRPr="00F669D9" w:rsidRDefault="003F7069" w:rsidP="0072578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725783" w:rsidRPr="00F669D9">
              <w:rPr>
                <w:rFonts w:ascii="Arial" w:hAnsi="Arial" w:cs="Arial"/>
                <w:color w:val="000000"/>
                <w:lang w:eastAsia="en-GB"/>
              </w:rPr>
              <w:t>9</w:t>
            </w:r>
            <w:r w:rsidR="0042505B">
              <w:rPr>
                <w:rFonts w:ascii="Arial" w:hAnsi="Arial" w:cs="Arial"/>
                <w:color w:val="000000"/>
                <w:lang w:eastAsia="en-GB"/>
              </w:rPr>
              <w:t>,152</w:t>
            </w:r>
          </w:p>
        </w:tc>
      </w:tr>
      <w:tr w:rsidR="006626F9" w:rsidRPr="00F669D9" w14:paraId="5D540512" w14:textId="77777777" w:rsidTr="006C14C8">
        <w:tc>
          <w:tcPr>
            <w:tcW w:w="1096" w:type="dxa"/>
            <w:shd w:val="clear" w:color="auto" w:fill="auto"/>
          </w:tcPr>
          <w:p w14:paraId="6020738D" w14:textId="7E102FB8" w:rsidR="006626F9" w:rsidRPr="00F669D9" w:rsidRDefault="006626F9"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N</w:t>
            </w:r>
            <w:r w:rsidRPr="00F669D9">
              <w:rPr>
                <w:rFonts w:ascii="Arial" w:hAnsi="Arial" w:cs="Arial"/>
                <w:color w:val="000000"/>
                <w:lang w:eastAsia="en-GB"/>
              </w:rPr>
              <w:t>o. of virtual meetings</w:t>
            </w:r>
          </w:p>
        </w:tc>
        <w:tc>
          <w:tcPr>
            <w:tcW w:w="1320" w:type="dxa"/>
            <w:shd w:val="clear" w:color="auto" w:fill="auto"/>
          </w:tcPr>
          <w:p w14:paraId="1B252D1E" w14:textId="77777777" w:rsidR="006626F9" w:rsidRDefault="006626F9" w:rsidP="006626F9">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7.9</w:t>
            </w:r>
          </w:p>
          <w:p w14:paraId="57FDD624" w14:textId="44384BDE" w:rsidR="006626F9" w:rsidRPr="00F669D9" w:rsidRDefault="006626F9" w:rsidP="00C20CF4">
            <w:pPr>
              <w:autoSpaceDE w:val="0"/>
              <w:autoSpaceDN w:val="0"/>
              <w:adjustRightInd w:val="0"/>
              <w:spacing w:after="134"/>
              <w:rPr>
                <w:rFonts w:ascii="Arial" w:hAnsi="Arial" w:cs="Arial"/>
                <w:color w:val="000000"/>
                <w:lang w:eastAsia="en-GB"/>
              </w:rPr>
            </w:pPr>
            <w:r>
              <w:rPr>
                <w:rFonts w:ascii="Arial" w:hAnsi="Arial" w:cs="Arial"/>
                <w:color w:val="000000"/>
                <w:lang w:eastAsia="en-GB"/>
              </w:rPr>
              <w:t>(10% of 79)</w:t>
            </w:r>
          </w:p>
        </w:tc>
        <w:tc>
          <w:tcPr>
            <w:tcW w:w="1320" w:type="dxa"/>
            <w:shd w:val="clear" w:color="auto" w:fill="auto"/>
          </w:tcPr>
          <w:p w14:paraId="38C45BC0" w14:textId="34BE3DEC" w:rsidR="006626F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1</w:t>
            </w:r>
            <w:r w:rsidRPr="00F669D9">
              <w:rPr>
                <w:rFonts w:ascii="Arial" w:hAnsi="Arial" w:cs="Arial"/>
                <w:color w:val="000000"/>
                <w:lang w:eastAsia="en-GB"/>
              </w:rPr>
              <w:t>.</w:t>
            </w:r>
            <w:r w:rsidR="0042505B">
              <w:rPr>
                <w:rFonts w:ascii="Arial" w:hAnsi="Arial" w:cs="Arial"/>
                <w:color w:val="000000"/>
                <w:lang w:eastAsia="en-GB"/>
              </w:rPr>
              <w:t>4</w:t>
            </w:r>
          </w:p>
          <w:p w14:paraId="400D0ED3" w14:textId="0400F006" w:rsidR="006626F9" w:rsidRPr="00F669D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(10% of 1</w:t>
            </w:r>
            <w:r w:rsidR="0042505B">
              <w:rPr>
                <w:rFonts w:ascii="Arial" w:hAnsi="Arial" w:cs="Arial"/>
                <w:color w:val="000000"/>
                <w:lang w:eastAsia="en-GB"/>
              </w:rPr>
              <w:t>4</w:t>
            </w:r>
            <w:r>
              <w:rPr>
                <w:rFonts w:ascii="Arial" w:hAnsi="Arial" w:cs="Arial"/>
                <w:color w:val="000000"/>
                <w:lang w:eastAsia="en-GB"/>
              </w:rPr>
              <w:t>)</w:t>
            </w:r>
          </w:p>
        </w:tc>
        <w:tc>
          <w:tcPr>
            <w:tcW w:w="1320" w:type="dxa"/>
            <w:shd w:val="clear" w:color="auto" w:fill="auto"/>
          </w:tcPr>
          <w:p w14:paraId="400B3545" w14:textId="77777777" w:rsidR="006626F9" w:rsidRDefault="006626F9" w:rsidP="006626F9">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0.2</w:t>
            </w:r>
          </w:p>
          <w:p w14:paraId="4FFE9622" w14:textId="09075CDB" w:rsidR="006626F9" w:rsidRPr="00F669D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(10% of 2)</w:t>
            </w:r>
          </w:p>
        </w:tc>
        <w:tc>
          <w:tcPr>
            <w:tcW w:w="1320" w:type="dxa"/>
            <w:shd w:val="clear" w:color="auto" w:fill="auto"/>
          </w:tcPr>
          <w:p w14:paraId="5866CCF4" w14:textId="77777777" w:rsidR="006626F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2.2</w:t>
            </w:r>
          </w:p>
          <w:p w14:paraId="74D27C40" w14:textId="7AD18248" w:rsidR="006626F9" w:rsidRPr="00F669D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(10% of 22)</w:t>
            </w:r>
          </w:p>
        </w:tc>
        <w:tc>
          <w:tcPr>
            <w:tcW w:w="1320" w:type="dxa"/>
            <w:shd w:val="clear" w:color="auto" w:fill="auto"/>
          </w:tcPr>
          <w:p w14:paraId="2F1C8350" w14:textId="77777777" w:rsidR="006626F9" w:rsidRDefault="006626F9" w:rsidP="006626F9">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0.9</w:t>
            </w:r>
          </w:p>
          <w:p w14:paraId="49F5A4A7" w14:textId="30134890" w:rsidR="006626F9" w:rsidRPr="00F669D9" w:rsidRDefault="006626F9"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(10% of 9) </w:t>
            </w:r>
          </w:p>
        </w:tc>
        <w:tc>
          <w:tcPr>
            <w:tcW w:w="1320" w:type="dxa"/>
            <w:shd w:val="clear" w:color="auto" w:fill="auto"/>
          </w:tcPr>
          <w:p w14:paraId="1DCE528E" w14:textId="7C7CBAAA" w:rsidR="006626F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2.</w:t>
            </w:r>
            <w:r w:rsidR="0042505B">
              <w:rPr>
                <w:rFonts w:ascii="Arial" w:hAnsi="Arial" w:cs="Arial"/>
                <w:color w:val="000000"/>
                <w:lang w:eastAsia="en-GB"/>
              </w:rPr>
              <w:t>12</w:t>
            </w:r>
          </w:p>
          <w:p w14:paraId="6FBA68D1" w14:textId="5C6AF029" w:rsidR="006626F9" w:rsidRPr="00F669D9" w:rsidRDefault="006626F9" w:rsidP="006626F9">
            <w:pPr>
              <w:autoSpaceDE w:val="0"/>
              <w:autoSpaceDN w:val="0"/>
              <w:adjustRightInd w:val="0"/>
              <w:spacing w:after="134"/>
              <w:rPr>
                <w:rFonts w:ascii="Arial" w:hAnsi="Arial" w:cs="Arial"/>
                <w:color w:val="000000"/>
                <w:lang w:eastAsia="en-GB"/>
              </w:rPr>
            </w:pPr>
            <w:r>
              <w:rPr>
                <w:rFonts w:ascii="Arial" w:hAnsi="Arial" w:cs="Arial"/>
                <w:color w:val="000000"/>
                <w:lang w:eastAsia="en-GB"/>
              </w:rPr>
              <w:t>(2% of 10</w:t>
            </w:r>
            <w:r w:rsidR="0042505B">
              <w:rPr>
                <w:rFonts w:ascii="Arial" w:hAnsi="Arial" w:cs="Arial"/>
                <w:color w:val="000000"/>
                <w:lang w:eastAsia="en-GB"/>
              </w:rPr>
              <w:t>6</w:t>
            </w:r>
            <w:r>
              <w:rPr>
                <w:rFonts w:ascii="Arial" w:hAnsi="Arial" w:cs="Arial"/>
                <w:color w:val="000000"/>
                <w:lang w:eastAsia="en-GB"/>
              </w:rPr>
              <w:t>)</w:t>
            </w:r>
          </w:p>
        </w:tc>
      </w:tr>
      <w:tr w:rsidR="002F05FD" w:rsidRPr="00F669D9" w14:paraId="4A90CD22" w14:textId="77777777" w:rsidTr="006C14C8">
        <w:tc>
          <w:tcPr>
            <w:tcW w:w="1096" w:type="dxa"/>
            <w:shd w:val="clear" w:color="auto" w:fill="auto"/>
          </w:tcPr>
          <w:p w14:paraId="7E29D54F" w14:textId="73B7715F" w:rsidR="00725783" w:rsidRPr="00F669D9" w:rsidRDefault="00725783" w:rsidP="00B5190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Cost </w:t>
            </w:r>
            <w:proofErr w:type="gramStart"/>
            <w:r w:rsidR="00F77E5F">
              <w:rPr>
                <w:rFonts w:ascii="Arial" w:hAnsi="Arial" w:cs="Arial"/>
                <w:color w:val="000000"/>
                <w:lang w:eastAsia="en-GB"/>
              </w:rPr>
              <w:t>per</w:t>
            </w:r>
            <w:r w:rsidR="00060A38">
              <w:rPr>
                <w:rFonts w:ascii="Arial" w:hAnsi="Arial" w:cs="Arial"/>
                <w:color w:val="000000"/>
                <w:lang w:eastAsia="en-GB"/>
              </w:rPr>
              <w:t xml:space="preserve"> </w:t>
            </w:r>
            <w:r w:rsidR="006626F9">
              <w:rPr>
                <w:rFonts w:ascii="Arial" w:hAnsi="Arial" w:cs="Arial"/>
                <w:color w:val="000000"/>
                <w:lang w:eastAsia="en-GB"/>
              </w:rPr>
              <w:t xml:space="preserve"> </w:t>
            </w:r>
            <w:r w:rsidRPr="00F669D9">
              <w:rPr>
                <w:rFonts w:ascii="Arial" w:hAnsi="Arial" w:cs="Arial"/>
                <w:color w:val="000000"/>
                <w:lang w:eastAsia="en-GB"/>
              </w:rPr>
              <w:t>virtual</w:t>
            </w:r>
            <w:proofErr w:type="gramEnd"/>
            <w:r w:rsidRPr="00F669D9">
              <w:rPr>
                <w:rFonts w:ascii="Arial" w:hAnsi="Arial" w:cs="Arial"/>
                <w:color w:val="000000"/>
                <w:lang w:eastAsia="en-GB"/>
              </w:rPr>
              <w:t xml:space="preserve"> meeting</w:t>
            </w:r>
          </w:p>
        </w:tc>
        <w:tc>
          <w:tcPr>
            <w:tcW w:w="1320" w:type="dxa"/>
            <w:shd w:val="clear" w:color="auto" w:fill="auto"/>
          </w:tcPr>
          <w:p w14:paraId="43D19538" w14:textId="77777777" w:rsidR="00D13D0E"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250</w:t>
            </w:r>
          </w:p>
          <w:p w14:paraId="3D3B2F02" w14:textId="77777777" w:rsidR="00D13D0E" w:rsidRDefault="00D13D0E"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(112+</w:t>
            </w:r>
          </w:p>
          <w:p w14:paraId="25E94132" w14:textId="5A565657" w:rsidR="00D13D0E" w:rsidRPr="00F669D9" w:rsidRDefault="00D13D0E"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138)</w:t>
            </w:r>
          </w:p>
        </w:tc>
        <w:tc>
          <w:tcPr>
            <w:tcW w:w="1320" w:type="dxa"/>
            <w:shd w:val="clear" w:color="auto" w:fill="auto"/>
          </w:tcPr>
          <w:p w14:paraId="229FE1E6" w14:textId="77777777" w:rsidR="00725783"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p w14:paraId="0076DAA2" w14:textId="65F2DC89" w:rsidR="002F05FD" w:rsidRPr="00F669D9" w:rsidRDefault="002F05FD"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(112+274)</w:t>
            </w:r>
          </w:p>
        </w:tc>
        <w:tc>
          <w:tcPr>
            <w:tcW w:w="1320" w:type="dxa"/>
            <w:shd w:val="clear" w:color="auto" w:fill="auto"/>
          </w:tcPr>
          <w:p w14:paraId="68B674F8" w14:textId="77777777" w:rsidR="00725783"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76</w:t>
            </w:r>
          </w:p>
          <w:p w14:paraId="6AAE268E" w14:textId="50CE8E9A" w:rsidR="002F05FD" w:rsidRPr="00F669D9" w:rsidRDefault="002F05FD"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(58+18) </w:t>
            </w:r>
          </w:p>
        </w:tc>
        <w:tc>
          <w:tcPr>
            <w:tcW w:w="1320" w:type="dxa"/>
            <w:shd w:val="clear" w:color="auto" w:fill="auto"/>
          </w:tcPr>
          <w:p w14:paraId="326E68E4" w14:textId="50BACE17" w:rsidR="00725783" w:rsidRDefault="00725783"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p w14:paraId="29812B56" w14:textId="74DF2929" w:rsidR="002F05FD" w:rsidRDefault="002F05FD"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(112+274)</w:t>
            </w:r>
          </w:p>
          <w:p w14:paraId="360A0E26" w14:textId="1F4197EF" w:rsidR="002F05FD" w:rsidRPr="00F669D9" w:rsidRDefault="002F05FD"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652D052C" w14:textId="77777777" w:rsidR="00725783" w:rsidRDefault="00E449E5"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76</w:t>
            </w:r>
          </w:p>
          <w:p w14:paraId="3ACD90B6" w14:textId="10EB0731" w:rsidR="002F05FD" w:rsidRPr="00F669D9" w:rsidRDefault="002F05FD"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(58+18) </w:t>
            </w:r>
          </w:p>
        </w:tc>
        <w:tc>
          <w:tcPr>
            <w:tcW w:w="1320" w:type="dxa"/>
            <w:shd w:val="clear" w:color="auto" w:fill="auto"/>
          </w:tcPr>
          <w:p w14:paraId="70339948" w14:textId="77777777" w:rsidR="00725783" w:rsidRDefault="00E449E5" w:rsidP="0072578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p w14:paraId="7B3565D6" w14:textId="32FC022E" w:rsidR="002F05FD" w:rsidRPr="00F669D9" w:rsidRDefault="002F05FD" w:rsidP="00725783">
            <w:pPr>
              <w:autoSpaceDE w:val="0"/>
              <w:autoSpaceDN w:val="0"/>
              <w:adjustRightInd w:val="0"/>
              <w:spacing w:after="134"/>
              <w:rPr>
                <w:rFonts w:ascii="Arial" w:hAnsi="Arial" w:cs="Arial"/>
                <w:color w:val="000000"/>
                <w:lang w:eastAsia="en-GB"/>
              </w:rPr>
            </w:pPr>
            <w:r>
              <w:rPr>
                <w:rFonts w:ascii="Arial" w:hAnsi="Arial" w:cs="Arial"/>
                <w:color w:val="000000"/>
                <w:lang w:eastAsia="en-GB"/>
              </w:rPr>
              <w:t>(112+274)</w:t>
            </w:r>
          </w:p>
        </w:tc>
      </w:tr>
      <w:tr w:rsidR="002F05FD" w:rsidRPr="00F669D9" w14:paraId="3206CB5D" w14:textId="77777777" w:rsidTr="006C14C8">
        <w:tc>
          <w:tcPr>
            <w:tcW w:w="1096" w:type="dxa"/>
            <w:shd w:val="clear" w:color="auto" w:fill="auto"/>
          </w:tcPr>
          <w:p w14:paraId="2794BB4C" w14:textId="04DDC016" w:rsidR="00923DB7" w:rsidRPr="00F669D9" w:rsidRDefault="00060A38" w:rsidP="002C3FC4">
            <w:pPr>
              <w:autoSpaceDE w:val="0"/>
              <w:autoSpaceDN w:val="0"/>
              <w:adjustRightInd w:val="0"/>
              <w:spacing w:after="134"/>
              <w:rPr>
                <w:rFonts w:ascii="Arial" w:hAnsi="Arial" w:cs="Arial"/>
                <w:b/>
                <w:color w:val="000000"/>
                <w:lang w:eastAsia="en-GB"/>
              </w:rPr>
            </w:pPr>
            <w:r>
              <w:rPr>
                <w:rFonts w:ascii="Arial" w:hAnsi="Arial" w:cs="Arial"/>
                <w:color w:val="000000"/>
                <w:lang w:eastAsia="en-GB"/>
              </w:rPr>
              <w:t>Total cos</w:t>
            </w:r>
            <w:r w:rsidR="00923DB7" w:rsidRPr="00F669D9">
              <w:rPr>
                <w:rFonts w:ascii="Arial" w:hAnsi="Arial" w:cs="Arial"/>
                <w:color w:val="000000"/>
                <w:lang w:eastAsia="en-GB"/>
              </w:rPr>
              <w:t xml:space="preserve">t </w:t>
            </w:r>
          </w:p>
        </w:tc>
        <w:tc>
          <w:tcPr>
            <w:tcW w:w="1320" w:type="dxa"/>
            <w:shd w:val="clear" w:color="auto" w:fill="auto"/>
          </w:tcPr>
          <w:p w14:paraId="0FE20B69" w14:textId="77777777" w:rsidR="00923DB7" w:rsidRPr="00F669D9" w:rsidRDefault="00E449E5" w:rsidP="00E449E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923DB7" w:rsidRPr="00F669D9">
              <w:rPr>
                <w:rFonts w:ascii="Arial" w:hAnsi="Arial" w:cs="Arial"/>
                <w:color w:val="000000"/>
                <w:lang w:eastAsia="en-GB"/>
              </w:rPr>
              <w:t>,9</w:t>
            </w:r>
            <w:r w:rsidRPr="00F669D9">
              <w:rPr>
                <w:rFonts w:ascii="Arial" w:hAnsi="Arial" w:cs="Arial"/>
                <w:color w:val="000000"/>
                <w:lang w:eastAsia="en-GB"/>
              </w:rPr>
              <w:t>75</w:t>
            </w:r>
          </w:p>
        </w:tc>
        <w:tc>
          <w:tcPr>
            <w:tcW w:w="1320" w:type="dxa"/>
            <w:shd w:val="clear" w:color="auto" w:fill="auto"/>
          </w:tcPr>
          <w:p w14:paraId="6DDC627B" w14:textId="437A4DD2" w:rsidR="00923DB7" w:rsidRPr="00F669D9" w:rsidRDefault="00C15737" w:rsidP="00E449E5">
            <w:pPr>
              <w:autoSpaceDE w:val="0"/>
              <w:autoSpaceDN w:val="0"/>
              <w:adjustRightInd w:val="0"/>
              <w:spacing w:after="134"/>
              <w:rPr>
                <w:rFonts w:ascii="Arial" w:hAnsi="Arial" w:cs="Arial"/>
                <w:color w:val="000000"/>
                <w:lang w:eastAsia="en-GB"/>
              </w:rPr>
            </w:pPr>
            <w:r>
              <w:rPr>
                <w:rFonts w:ascii="Arial" w:hAnsi="Arial" w:cs="Arial"/>
                <w:color w:val="000000"/>
                <w:lang w:eastAsia="en-GB"/>
              </w:rPr>
              <w:t>5</w:t>
            </w:r>
            <w:r w:rsidR="007947C9">
              <w:rPr>
                <w:rFonts w:ascii="Arial" w:hAnsi="Arial" w:cs="Arial"/>
                <w:color w:val="000000"/>
                <w:lang w:eastAsia="en-GB"/>
              </w:rPr>
              <w:t>4</w:t>
            </w:r>
            <w:r>
              <w:rPr>
                <w:rFonts w:ascii="Arial" w:hAnsi="Arial" w:cs="Arial"/>
                <w:color w:val="000000"/>
                <w:lang w:eastAsia="en-GB"/>
              </w:rPr>
              <w:t>0</w:t>
            </w:r>
          </w:p>
        </w:tc>
        <w:tc>
          <w:tcPr>
            <w:tcW w:w="1320" w:type="dxa"/>
            <w:shd w:val="clear" w:color="auto" w:fill="auto"/>
          </w:tcPr>
          <w:p w14:paraId="3ABAF063" w14:textId="1EAEB579" w:rsidR="00923DB7" w:rsidRPr="00F669D9" w:rsidRDefault="00E9307F"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15</w:t>
            </w:r>
          </w:p>
        </w:tc>
        <w:tc>
          <w:tcPr>
            <w:tcW w:w="1320" w:type="dxa"/>
            <w:shd w:val="clear" w:color="auto" w:fill="auto"/>
          </w:tcPr>
          <w:p w14:paraId="30A4C86D" w14:textId="45C424A8" w:rsidR="00923DB7" w:rsidRPr="00F669D9" w:rsidRDefault="00C15737"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84</w:t>
            </w:r>
            <w:r w:rsidR="00E449E5" w:rsidRPr="00F669D9">
              <w:rPr>
                <w:rFonts w:ascii="Arial" w:hAnsi="Arial" w:cs="Arial"/>
                <w:color w:val="000000"/>
                <w:lang w:eastAsia="en-GB"/>
              </w:rPr>
              <w:t>9</w:t>
            </w:r>
          </w:p>
        </w:tc>
        <w:tc>
          <w:tcPr>
            <w:tcW w:w="1320" w:type="dxa"/>
            <w:shd w:val="clear" w:color="auto" w:fill="auto"/>
          </w:tcPr>
          <w:p w14:paraId="3CA9DBD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68</w:t>
            </w:r>
          </w:p>
        </w:tc>
        <w:tc>
          <w:tcPr>
            <w:tcW w:w="1320" w:type="dxa"/>
            <w:shd w:val="clear" w:color="auto" w:fill="auto"/>
          </w:tcPr>
          <w:p w14:paraId="5B644DBA" w14:textId="58C760FB" w:rsidR="00923DB7" w:rsidRPr="00F669D9" w:rsidRDefault="007947C9" w:rsidP="002C3FC4">
            <w:pPr>
              <w:autoSpaceDE w:val="0"/>
              <w:autoSpaceDN w:val="0"/>
              <w:adjustRightInd w:val="0"/>
              <w:spacing w:after="134"/>
              <w:rPr>
                <w:rFonts w:ascii="Arial" w:hAnsi="Arial" w:cs="Arial"/>
                <w:color w:val="000000"/>
                <w:lang w:eastAsia="en-GB"/>
              </w:rPr>
            </w:pPr>
            <w:r>
              <w:rPr>
                <w:rFonts w:ascii="Arial" w:hAnsi="Arial" w:cs="Arial"/>
                <w:color w:val="000000"/>
                <w:lang w:eastAsia="en-GB"/>
              </w:rPr>
              <w:t>818</w:t>
            </w:r>
          </w:p>
        </w:tc>
      </w:tr>
      <w:tr w:rsidR="002F05FD" w:rsidRPr="00F669D9" w14:paraId="79217B35" w14:textId="77777777" w:rsidTr="006C14C8">
        <w:tc>
          <w:tcPr>
            <w:tcW w:w="1096" w:type="dxa"/>
            <w:shd w:val="clear" w:color="auto" w:fill="auto"/>
          </w:tcPr>
          <w:p w14:paraId="49B46CC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b/>
                <w:color w:val="000000"/>
                <w:lang w:eastAsia="en-GB"/>
              </w:rPr>
              <w:t>Net saving/£</w:t>
            </w:r>
          </w:p>
        </w:tc>
        <w:tc>
          <w:tcPr>
            <w:tcW w:w="1320" w:type="dxa"/>
            <w:shd w:val="clear" w:color="auto" w:fill="auto"/>
          </w:tcPr>
          <w:p w14:paraId="29BCE3E8"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4E80132C"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226C5B4C"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31F7440F"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75FAB7EE"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320" w:type="dxa"/>
            <w:shd w:val="clear" w:color="auto" w:fill="auto"/>
          </w:tcPr>
          <w:p w14:paraId="2E6F266A" w14:textId="52C42C79" w:rsidR="00923DB7" w:rsidRPr="00F669D9" w:rsidRDefault="00923DB7" w:rsidP="00A66BE1">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£3</w:t>
            </w:r>
            <w:r w:rsidR="007947C9">
              <w:rPr>
                <w:rFonts w:ascii="Arial" w:hAnsi="Arial" w:cs="Arial"/>
                <w:b/>
                <w:color w:val="000000"/>
                <w:lang w:eastAsia="en-GB"/>
              </w:rPr>
              <w:t>2</w:t>
            </w:r>
            <w:r w:rsidRPr="00F669D9">
              <w:rPr>
                <w:rFonts w:ascii="Arial" w:hAnsi="Arial" w:cs="Arial"/>
                <w:b/>
                <w:color w:val="000000"/>
                <w:lang w:eastAsia="en-GB"/>
              </w:rPr>
              <w:t>,</w:t>
            </w:r>
            <w:r w:rsidR="007947C9">
              <w:rPr>
                <w:rFonts w:ascii="Arial" w:hAnsi="Arial" w:cs="Arial"/>
                <w:b/>
                <w:color w:val="000000"/>
                <w:lang w:eastAsia="en-GB"/>
              </w:rPr>
              <w:t>347</w:t>
            </w:r>
          </w:p>
        </w:tc>
      </w:tr>
    </w:tbl>
    <w:p w14:paraId="0350FDF9" w14:textId="77777777" w:rsidR="00DE79BB" w:rsidRDefault="00923DB7" w:rsidP="00255A49">
      <w:pPr>
        <w:pStyle w:val="ListParagraph"/>
        <w:numPr>
          <w:ilvl w:val="0"/>
          <w:numId w:val="9"/>
        </w:numPr>
        <w:tabs>
          <w:tab w:val="left" w:pos="709"/>
        </w:tabs>
        <w:suppressAutoHyphens w:val="0"/>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 This table deals with the situation if there were to be a 10% across the board decrease in numbers for the six types of proceedings viz a viz the totals </w:t>
      </w:r>
      <w:r w:rsidR="00AB0BCE">
        <w:rPr>
          <w:rFonts w:ascii="Arial" w:hAnsi="Arial" w:cs="Arial"/>
          <w:color w:val="000000"/>
          <w:lang w:eastAsia="en-GB"/>
        </w:rPr>
        <w:t>in</w:t>
      </w:r>
      <w:r w:rsidRPr="00F669D9">
        <w:rPr>
          <w:rFonts w:ascii="Arial" w:hAnsi="Arial" w:cs="Arial"/>
          <w:color w:val="000000"/>
          <w:lang w:eastAsia="en-GB"/>
        </w:rPr>
        <w:t xml:space="preserve"> 2019/20. The number of meetings for each procedure has been calculated in accordance with the percentage of meetings held for that procedure as given in the notes following these two tables. </w:t>
      </w:r>
    </w:p>
    <w:p w14:paraId="113E9DBA" w14:textId="77777777" w:rsidR="00DE79BB" w:rsidRDefault="00923DB7" w:rsidP="00255A49">
      <w:pPr>
        <w:pStyle w:val="ListParagraph"/>
        <w:numPr>
          <w:ilvl w:val="0"/>
          <w:numId w:val="9"/>
        </w:numPr>
        <w:tabs>
          <w:tab w:val="left" w:pos="709"/>
        </w:tabs>
        <w:suppressAutoHyphens w:val="0"/>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The figures in the </w:t>
      </w:r>
      <w:r w:rsidR="00060A38">
        <w:rPr>
          <w:rFonts w:ascii="Arial" w:hAnsi="Arial" w:cs="Arial"/>
          <w:color w:val="000000"/>
          <w:lang w:eastAsia="en-GB"/>
        </w:rPr>
        <w:t>third</w:t>
      </w:r>
      <w:r w:rsidRPr="00F669D9">
        <w:rPr>
          <w:rFonts w:ascii="Arial" w:hAnsi="Arial" w:cs="Arial"/>
          <w:color w:val="000000"/>
          <w:lang w:eastAsia="en-GB"/>
        </w:rPr>
        <w:t xml:space="preserve"> row are for the decrease in the number of meetings which would result from a 40% reduction.  This is multiplied by the cost per meeting in the </w:t>
      </w:r>
      <w:r w:rsidR="00060A38">
        <w:rPr>
          <w:rFonts w:ascii="Arial" w:hAnsi="Arial" w:cs="Arial"/>
          <w:color w:val="000000"/>
          <w:lang w:eastAsia="en-GB"/>
        </w:rPr>
        <w:t>fourth</w:t>
      </w:r>
      <w:r w:rsidRPr="00F669D9">
        <w:rPr>
          <w:rFonts w:ascii="Arial" w:hAnsi="Arial" w:cs="Arial"/>
          <w:color w:val="000000"/>
          <w:lang w:eastAsia="en-GB"/>
        </w:rPr>
        <w:t xml:space="preserve"> row to give the saving which would result from a 40% reduction which is stated in the fifth row. </w:t>
      </w:r>
      <w:r w:rsidR="002A3CDF">
        <w:rPr>
          <w:rFonts w:ascii="Arial" w:hAnsi="Arial" w:cs="Arial"/>
          <w:color w:val="000000"/>
          <w:lang w:eastAsia="en-GB"/>
        </w:rPr>
        <w:t xml:space="preserve">Adding </w:t>
      </w:r>
      <w:r w:rsidR="00361E10">
        <w:rPr>
          <w:rFonts w:ascii="Arial" w:hAnsi="Arial" w:cs="Arial"/>
          <w:color w:val="000000"/>
          <w:lang w:eastAsia="en-GB"/>
        </w:rPr>
        <w:t xml:space="preserve">up </w:t>
      </w:r>
      <w:r w:rsidR="002A3CDF">
        <w:rPr>
          <w:rFonts w:ascii="Arial" w:hAnsi="Arial" w:cs="Arial"/>
          <w:color w:val="000000"/>
          <w:lang w:eastAsia="en-GB"/>
        </w:rPr>
        <w:t xml:space="preserve">the savings </w:t>
      </w:r>
      <w:r w:rsidR="006C14C8">
        <w:rPr>
          <w:rFonts w:ascii="Arial" w:hAnsi="Arial" w:cs="Arial"/>
          <w:color w:val="000000"/>
          <w:lang w:eastAsia="en-GB"/>
        </w:rPr>
        <w:t xml:space="preserve">for each procedure </w:t>
      </w:r>
      <w:r w:rsidR="0085000D">
        <w:rPr>
          <w:rFonts w:ascii="Arial" w:hAnsi="Arial" w:cs="Arial"/>
          <w:color w:val="000000"/>
          <w:lang w:eastAsia="en-GB"/>
        </w:rPr>
        <w:t xml:space="preserve">as stated in the fifth row </w:t>
      </w:r>
      <w:r w:rsidR="002A3CDF">
        <w:rPr>
          <w:rFonts w:ascii="Arial" w:hAnsi="Arial" w:cs="Arial"/>
          <w:color w:val="000000"/>
          <w:lang w:eastAsia="en-GB"/>
        </w:rPr>
        <w:t>gives a</w:t>
      </w:r>
      <w:r w:rsidR="00361E10">
        <w:rPr>
          <w:rFonts w:ascii="Arial" w:hAnsi="Arial" w:cs="Arial"/>
          <w:color w:val="000000"/>
          <w:lang w:eastAsia="en-GB"/>
        </w:rPr>
        <w:t xml:space="preserve">n overall </w:t>
      </w:r>
      <w:r w:rsidR="002A3CDF">
        <w:rPr>
          <w:rFonts w:ascii="Arial" w:hAnsi="Arial" w:cs="Arial"/>
          <w:color w:val="000000"/>
          <w:lang w:eastAsia="en-GB"/>
        </w:rPr>
        <w:t xml:space="preserve">saving </w:t>
      </w:r>
      <w:r w:rsidR="006C14C8">
        <w:rPr>
          <w:rFonts w:ascii="Arial" w:hAnsi="Arial" w:cs="Arial"/>
          <w:color w:val="000000"/>
          <w:lang w:eastAsia="en-GB"/>
        </w:rPr>
        <w:t xml:space="preserve">for all six procedures </w:t>
      </w:r>
      <w:r w:rsidR="002A3CDF">
        <w:rPr>
          <w:rFonts w:ascii="Arial" w:hAnsi="Arial" w:cs="Arial"/>
          <w:color w:val="000000"/>
          <w:lang w:eastAsia="en-GB"/>
        </w:rPr>
        <w:t>of £3</w:t>
      </w:r>
      <w:r w:rsidR="007947C9">
        <w:rPr>
          <w:rFonts w:ascii="Arial" w:hAnsi="Arial" w:cs="Arial"/>
          <w:color w:val="000000"/>
          <w:lang w:eastAsia="en-GB"/>
        </w:rPr>
        <w:t>6</w:t>
      </w:r>
      <w:r w:rsidR="002A3CDF">
        <w:rPr>
          <w:rFonts w:ascii="Arial" w:hAnsi="Arial" w:cs="Arial"/>
          <w:color w:val="000000"/>
          <w:lang w:eastAsia="en-GB"/>
        </w:rPr>
        <w:t>,</w:t>
      </w:r>
      <w:r w:rsidR="007947C9">
        <w:rPr>
          <w:rFonts w:ascii="Arial" w:hAnsi="Arial" w:cs="Arial"/>
          <w:color w:val="000000"/>
          <w:lang w:eastAsia="en-GB"/>
        </w:rPr>
        <w:t>612</w:t>
      </w:r>
      <w:r w:rsidR="002A3CDF">
        <w:rPr>
          <w:rFonts w:ascii="Arial" w:hAnsi="Arial" w:cs="Arial"/>
          <w:color w:val="000000"/>
          <w:lang w:eastAsia="en-GB"/>
        </w:rPr>
        <w:t>.</w:t>
      </w:r>
      <w:r w:rsidRPr="00F669D9">
        <w:rPr>
          <w:rFonts w:ascii="Arial" w:hAnsi="Arial" w:cs="Arial"/>
          <w:color w:val="000000"/>
          <w:lang w:eastAsia="en-GB"/>
        </w:rPr>
        <w:t xml:space="preserve"> </w:t>
      </w:r>
    </w:p>
    <w:p w14:paraId="262553D7" w14:textId="552BED62" w:rsidR="00923DB7" w:rsidRDefault="00923DB7" w:rsidP="00255A49">
      <w:pPr>
        <w:pStyle w:val="ListParagraph"/>
        <w:numPr>
          <w:ilvl w:val="0"/>
          <w:numId w:val="9"/>
        </w:numPr>
        <w:tabs>
          <w:tab w:val="left" w:pos="709"/>
        </w:tabs>
        <w:suppressAutoHyphens w:val="0"/>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The cost of the virtual meetings needs to be offset against this saving. It is derived by multiplying the number of meetings for</w:t>
      </w:r>
      <w:r w:rsidR="00122937">
        <w:rPr>
          <w:rFonts w:ascii="Arial" w:hAnsi="Arial" w:cs="Arial"/>
          <w:color w:val="000000"/>
          <w:lang w:eastAsia="en-GB"/>
        </w:rPr>
        <w:t xml:space="preserve"> each type </w:t>
      </w:r>
      <w:r w:rsidRPr="00F669D9">
        <w:rPr>
          <w:rFonts w:ascii="Arial" w:hAnsi="Arial" w:cs="Arial"/>
          <w:color w:val="000000"/>
          <w:lang w:eastAsia="en-GB"/>
        </w:rPr>
        <w:t xml:space="preserve">of procedure as shown in the second row of the above table by the percentage </w:t>
      </w:r>
      <w:r w:rsidR="00F77E5F">
        <w:rPr>
          <w:rFonts w:ascii="Arial" w:hAnsi="Arial" w:cs="Arial"/>
          <w:color w:val="000000"/>
          <w:lang w:eastAsia="en-GB"/>
        </w:rPr>
        <w:t xml:space="preserve">which would be held virtually </w:t>
      </w:r>
      <w:r w:rsidRPr="00F669D9">
        <w:rPr>
          <w:rFonts w:ascii="Arial" w:hAnsi="Arial" w:cs="Arial"/>
          <w:color w:val="000000"/>
          <w:lang w:eastAsia="en-GB"/>
        </w:rPr>
        <w:t xml:space="preserve">and multiplying the result by the cost per </w:t>
      </w:r>
      <w:r w:rsidR="00B5190D" w:rsidRPr="00F669D9">
        <w:rPr>
          <w:rFonts w:ascii="Arial" w:hAnsi="Arial" w:cs="Arial"/>
          <w:color w:val="000000"/>
          <w:lang w:eastAsia="en-GB"/>
        </w:rPr>
        <w:t xml:space="preserve">virtual </w:t>
      </w:r>
      <w:r w:rsidRPr="00F669D9">
        <w:rPr>
          <w:rFonts w:ascii="Arial" w:hAnsi="Arial" w:cs="Arial"/>
          <w:color w:val="000000"/>
          <w:lang w:eastAsia="en-GB"/>
        </w:rPr>
        <w:t>meeting. For example</w:t>
      </w:r>
      <w:r w:rsidR="002A3CDF">
        <w:rPr>
          <w:rFonts w:ascii="Arial" w:hAnsi="Arial" w:cs="Arial"/>
          <w:color w:val="000000"/>
          <w:lang w:eastAsia="en-GB"/>
        </w:rPr>
        <w:t>,</w:t>
      </w:r>
      <w:r w:rsidRPr="00F669D9">
        <w:rPr>
          <w:rFonts w:ascii="Arial" w:hAnsi="Arial" w:cs="Arial"/>
          <w:color w:val="000000"/>
          <w:lang w:eastAsia="en-GB"/>
        </w:rPr>
        <w:t xml:space="preserve"> in the case of company voluntary arrangements 22 X </w:t>
      </w:r>
      <w:r w:rsidR="00F77E5F">
        <w:rPr>
          <w:rFonts w:ascii="Arial" w:hAnsi="Arial" w:cs="Arial"/>
          <w:color w:val="000000"/>
          <w:lang w:eastAsia="en-GB"/>
        </w:rPr>
        <w:t>10</w:t>
      </w:r>
      <w:r w:rsidRPr="00F669D9">
        <w:rPr>
          <w:rFonts w:ascii="Arial" w:hAnsi="Arial" w:cs="Arial"/>
          <w:color w:val="000000"/>
          <w:lang w:eastAsia="en-GB"/>
        </w:rPr>
        <w:t>% X £</w:t>
      </w:r>
      <w:r w:rsidR="00E848F3" w:rsidRPr="00F669D9">
        <w:rPr>
          <w:rFonts w:ascii="Arial" w:hAnsi="Arial" w:cs="Arial"/>
          <w:color w:val="000000"/>
          <w:lang w:eastAsia="en-GB"/>
        </w:rPr>
        <w:t>38</w:t>
      </w:r>
      <w:r w:rsidRPr="00F669D9">
        <w:rPr>
          <w:rFonts w:ascii="Arial" w:hAnsi="Arial" w:cs="Arial"/>
          <w:color w:val="000000"/>
          <w:lang w:eastAsia="en-GB"/>
        </w:rPr>
        <w:t>6 = £</w:t>
      </w:r>
      <w:r w:rsidR="00F77E5F">
        <w:rPr>
          <w:rFonts w:ascii="Arial" w:hAnsi="Arial" w:cs="Arial"/>
          <w:color w:val="000000"/>
          <w:lang w:eastAsia="en-GB"/>
        </w:rPr>
        <w:t>84</w:t>
      </w:r>
      <w:r w:rsidR="00E848F3" w:rsidRPr="00F669D9">
        <w:rPr>
          <w:rFonts w:ascii="Arial" w:hAnsi="Arial" w:cs="Arial"/>
          <w:color w:val="000000"/>
          <w:lang w:eastAsia="en-GB"/>
        </w:rPr>
        <w:t>9</w:t>
      </w:r>
      <w:r w:rsidRPr="00F669D9">
        <w:rPr>
          <w:rFonts w:ascii="Arial" w:hAnsi="Arial" w:cs="Arial"/>
          <w:color w:val="000000"/>
          <w:lang w:eastAsia="en-GB"/>
        </w:rPr>
        <w:t xml:space="preserve">. </w:t>
      </w:r>
      <w:r w:rsidR="006C14C8">
        <w:rPr>
          <w:rFonts w:ascii="Arial" w:hAnsi="Arial" w:cs="Arial"/>
          <w:color w:val="000000"/>
          <w:lang w:eastAsia="en-GB"/>
        </w:rPr>
        <w:t xml:space="preserve">Adding </w:t>
      </w:r>
      <w:r w:rsidR="00361E10">
        <w:rPr>
          <w:rFonts w:ascii="Arial" w:hAnsi="Arial" w:cs="Arial"/>
          <w:color w:val="000000"/>
          <w:lang w:eastAsia="en-GB"/>
        </w:rPr>
        <w:t>up</w:t>
      </w:r>
      <w:r w:rsidR="006C14C8">
        <w:rPr>
          <w:rFonts w:ascii="Arial" w:hAnsi="Arial" w:cs="Arial"/>
          <w:color w:val="000000"/>
          <w:lang w:eastAsia="en-GB"/>
        </w:rPr>
        <w:t xml:space="preserve"> t</w:t>
      </w:r>
      <w:r w:rsidRPr="00F669D9">
        <w:rPr>
          <w:rFonts w:ascii="Arial" w:hAnsi="Arial" w:cs="Arial"/>
          <w:color w:val="000000"/>
          <w:lang w:eastAsia="en-GB"/>
        </w:rPr>
        <w:t xml:space="preserve">he </w:t>
      </w:r>
      <w:r w:rsidR="006C14C8">
        <w:rPr>
          <w:rFonts w:ascii="Arial" w:hAnsi="Arial" w:cs="Arial"/>
          <w:color w:val="000000"/>
          <w:lang w:eastAsia="en-GB"/>
        </w:rPr>
        <w:t xml:space="preserve">total cost </w:t>
      </w:r>
      <w:r w:rsidR="009410EA">
        <w:rPr>
          <w:rFonts w:ascii="Arial" w:hAnsi="Arial" w:cs="Arial"/>
          <w:color w:val="000000"/>
          <w:lang w:eastAsia="en-GB"/>
        </w:rPr>
        <w:t xml:space="preserve">of virtual meetings </w:t>
      </w:r>
      <w:r w:rsidR="006C14C8">
        <w:rPr>
          <w:rFonts w:ascii="Arial" w:hAnsi="Arial" w:cs="Arial"/>
          <w:color w:val="000000"/>
          <w:lang w:eastAsia="en-GB"/>
        </w:rPr>
        <w:t xml:space="preserve">for each procedure as shown in row 8 gives an overall cost for </w:t>
      </w:r>
      <w:r w:rsidR="00122937">
        <w:rPr>
          <w:rFonts w:ascii="Arial" w:hAnsi="Arial" w:cs="Arial"/>
          <w:color w:val="000000"/>
          <w:lang w:eastAsia="en-GB"/>
        </w:rPr>
        <w:t xml:space="preserve">all six </w:t>
      </w:r>
      <w:r w:rsidR="00F416A7">
        <w:rPr>
          <w:rFonts w:ascii="Arial" w:hAnsi="Arial" w:cs="Arial"/>
          <w:color w:val="000000"/>
          <w:lang w:eastAsia="en-GB"/>
        </w:rPr>
        <w:t>procedure</w:t>
      </w:r>
      <w:r w:rsidR="00122937">
        <w:rPr>
          <w:rFonts w:ascii="Arial" w:hAnsi="Arial" w:cs="Arial"/>
          <w:color w:val="000000"/>
          <w:lang w:eastAsia="en-GB"/>
        </w:rPr>
        <w:t>s</w:t>
      </w:r>
      <w:r w:rsidR="006C14C8">
        <w:rPr>
          <w:rFonts w:ascii="Arial" w:hAnsi="Arial" w:cs="Arial"/>
          <w:color w:val="000000"/>
          <w:lang w:eastAsia="en-GB"/>
        </w:rPr>
        <w:t xml:space="preserve"> of</w:t>
      </w:r>
      <w:r w:rsidR="00122937">
        <w:rPr>
          <w:rFonts w:ascii="Arial" w:hAnsi="Arial" w:cs="Arial"/>
          <w:color w:val="000000"/>
          <w:lang w:eastAsia="en-GB"/>
        </w:rPr>
        <w:t xml:space="preserve"> </w:t>
      </w:r>
      <w:r w:rsidR="00E848F3" w:rsidRPr="00F669D9">
        <w:rPr>
          <w:rFonts w:ascii="Arial" w:hAnsi="Arial" w:cs="Arial"/>
          <w:color w:val="000000"/>
          <w:lang w:eastAsia="en-GB"/>
        </w:rPr>
        <w:t>£</w:t>
      </w:r>
      <w:r w:rsidR="00122937">
        <w:rPr>
          <w:rFonts w:ascii="Arial" w:hAnsi="Arial" w:cs="Arial"/>
          <w:color w:val="000000"/>
          <w:lang w:eastAsia="en-GB"/>
        </w:rPr>
        <w:t>4</w:t>
      </w:r>
      <w:r w:rsidR="00B2490A" w:rsidRPr="00F669D9">
        <w:rPr>
          <w:rFonts w:ascii="Arial" w:hAnsi="Arial" w:cs="Arial"/>
          <w:color w:val="000000"/>
          <w:lang w:eastAsia="en-GB"/>
        </w:rPr>
        <w:t>,</w:t>
      </w:r>
      <w:r w:rsidR="00122937">
        <w:rPr>
          <w:rFonts w:ascii="Arial" w:hAnsi="Arial" w:cs="Arial"/>
          <w:color w:val="000000"/>
          <w:lang w:eastAsia="en-GB"/>
        </w:rPr>
        <w:t>2</w:t>
      </w:r>
      <w:r w:rsidR="007947C9">
        <w:rPr>
          <w:rFonts w:ascii="Arial" w:hAnsi="Arial" w:cs="Arial"/>
          <w:color w:val="000000"/>
          <w:lang w:eastAsia="en-GB"/>
        </w:rPr>
        <w:t>65</w:t>
      </w:r>
      <w:r w:rsidR="00122937">
        <w:rPr>
          <w:rFonts w:ascii="Arial" w:hAnsi="Arial" w:cs="Arial"/>
          <w:color w:val="000000"/>
          <w:lang w:eastAsia="en-GB"/>
        </w:rPr>
        <w:t xml:space="preserve">. Subtracting this </w:t>
      </w:r>
      <w:r w:rsidRPr="00F669D9">
        <w:rPr>
          <w:rFonts w:ascii="Arial" w:hAnsi="Arial" w:cs="Arial"/>
          <w:color w:val="000000"/>
          <w:lang w:eastAsia="en-GB"/>
        </w:rPr>
        <w:t xml:space="preserve">from the </w:t>
      </w:r>
      <w:r w:rsidR="006C14C8">
        <w:rPr>
          <w:rFonts w:ascii="Arial" w:hAnsi="Arial" w:cs="Arial"/>
          <w:color w:val="000000"/>
          <w:lang w:eastAsia="en-GB"/>
        </w:rPr>
        <w:t xml:space="preserve">overall </w:t>
      </w:r>
      <w:r w:rsidRPr="00F669D9">
        <w:rPr>
          <w:rFonts w:ascii="Arial" w:hAnsi="Arial" w:cs="Arial"/>
          <w:color w:val="000000"/>
          <w:lang w:eastAsia="en-GB"/>
        </w:rPr>
        <w:t>saving resulting from a 40% re</w:t>
      </w:r>
      <w:r w:rsidR="003F7069" w:rsidRPr="00F669D9">
        <w:rPr>
          <w:rFonts w:ascii="Arial" w:hAnsi="Arial" w:cs="Arial"/>
          <w:color w:val="000000"/>
          <w:lang w:eastAsia="en-GB"/>
        </w:rPr>
        <w:t>duction in physical meetings £</w:t>
      </w:r>
      <w:r w:rsidR="00B2490A" w:rsidRPr="00F669D9">
        <w:rPr>
          <w:rFonts w:ascii="Arial" w:hAnsi="Arial" w:cs="Arial"/>
          <w:color w:val="000000"/>
          <w:lang w:eastAsia="en-GB"/>
        </w:rPr>
        <w:t>3</w:t>
      </w:r>
      <w:r w:rsidR="007947C9">
        <w:rPr>
          <w:rFonts w:ascii="Arial" w:hAnsi="Arial" w:cs="Arial"/>
          <w:color w:val="000000"/>
          <w:lang w:eastAsia="en-GB"/>
        </w:rPr>
        <w:t>6</w:t>
      </w:r>
      <w:r w:rsidR="00B2490A" w:rsidRPr="00F669D9">
        <w:rPr>
          <w:rFonts w:ascii="Arial" w:hAnsi="Arial" w:cs="Arial"/>
          <w:color w:val="000000"/>
          <w:lang w:eastAsia="en-GB"/>
        </w:rPr>
        <w:t>,</w:t>
      </w:r>
      <w:r w:rsidR="007947C9">
        <w:rPr>
          <w:rFonts w:ascii="Arial" w:hAnsi="Arial" w:cs="Arial"/>
          <w:color w:val="000000"/>
          <w:lang w:eastAsia="en-GB"/>
        </w:rPr>
        <w:t>612</w:t>
      </w:r>
      <w:r w:rsidRPr="00F669D9">
        <w:rPr>
          <w:rFonts w:ascii="Arial" w:hAnsi="Arial" w:cs="Arial"/>
          <w:color w:val="000000"/>
          <w:lang w:eastAsia="en-GB"/>
        </w:rPr>
        <w:t xml:space="preserve">, </w:t>
      </w:r>
      <w:r w:rsidR="003F7069" w:rsidRPr="00F669D9">
        <w:rPr>
          <w:rFonts w:ascii="Arial" w:hAnsi="Arial" w:cs="Arial"/>
          <w:color w:val="000000"/>
          <w:lang w:eastAsia="en-GB"/>
        </w:rPr>
        <w:t>give</w:t>
      </w:r>
      <w:r w:rsidR="002A3CDF">
        <w:rPr>
          <w:rFonts w:ascii="Arial" w:hAnsi="Arial" w:cs="Arial"/>
          <w:color w:val="000000"/>
          <w:lang w:eastAsia="en-GB"/>
        </w:rPr>
        <w:t>s</w:t>
      </w:r>
      <w:r w:rsidR="003F7069" w:rsidRPr="00F669D9">
        <w:rPr>
          <w:rFonts w:ascii="Arial" w:hAnsi="Arial" w:cs="Arial"/>
          <w:color w:val="000000"/>
          <w:lang w:eastAsia="en-GB"/>
        </w:rPr>
        <w:t xml:space="preserve"> a net saving of £3</w:t>
      </w:r>
      <w:r w:rsidR="007947C9">
        <w:rPr>
          <w:rFonts w:ascii="Arial" w:hAnsi="Arial" w:cs="Arial"/>
          <w:color w:val="000000"/>
          <w:lang w:eastAsia="en-GB"/>
        </w:rPr>
        <w:t>2</w:t>
      </w:r>
      <w:r w:rsidR="003F7069" w:rsidRPr="00F669D9">
        <w:rPr>
          <w:rFonts w:ascii="Arial" w:hAnsi="Arial" w:cs="Arial"/>
          <w:color w:val="000000"/>
          <w:lang w:eastAsia="en-GB"/>
        </w:rPr>
        <w:t>,</w:t>
      </w:r>
      <w:r w:rsidR="007947C9">
        <w:rPr>
          <w:rFonts w:ascii="Arial" w:hAnsi="Arial" w:cs="Arial"/>
          <w:color w:val="000000"/>
          <w:lang w:eastAsia="en-GB"/>
        </w:rPr>
        <w:t>347</w:t>
      </w:r>
      <w:r w:rsidR="003F7069" w:rsidRPr="00F669D9">
        <w:rPr>
          <w:rFonts w:ascii="Arial" w:hAnsi="Arial" w:cs="Arial"/>
          <w:color w:val="000000"/>
          <w:lang w:eastAsia="en-GB"/>
        </w:rPr>
        <w:t>.</w:t>
      </w:r>
    </w:p>
    <w:p w14:paraId="010E2E62" w14:textId="6FEE01D2" w:rsidR="00923DB7" w:rsidRPr="00DE79BB" w:rsidRDefault="004D6229" w:rsidP="00DE79BB">
      <w:pPr>
        <w:spacing w:after="120" w:line="240" w:lineRule="auto"/>
        <w:rPr>
          <w:rFonts w:ascii="Arial" w:hAnsi="Arial" w:cs="Arial"/>
          <w:b/>
          <w:sz w:val="24"/>
          <w:szCs w:val="24"/>
          <w:lang w:eastAsia="en-GB"/>
        </w:rPr>
      </w:pPr>
      <w:r w:rsidRPr="00DE79BB">
        <w:rPr>
          <w:rFonts w:ascii="Arial" w:hAnsi="Arial" w:cs="Arial"/>
          <w:b/>
          <w:sz w:val="24"/>
          <w:szCs w:val="24"/>
          <w:lang w:eastAsia="en-GB"/>
        </w:rPr>
        <w:t>Upper bound estimate: 2019/20</w:t>
      </w:r>
      <w:r w:rsidR="00923DB7" w:rsidRPr="00DE79BB">
        <w:rPr>
          <w:rFonts w:ascii="Arial" w:hAnsi="Arial" w:cs="Arial"/>
          <w:b/>
          <w:sz w:val="24"/>
          <w:szCs w:val="24"/>
          <w:lang w:eastAsia="en-GB"/>
        </w:rPr>
        <w:t xml:space="preserve"> financial year figures plus 10%, 60%</w:t>
      </w:r>
      <w:r w:rsidR="00DE79BB" w:rsidRPr="00DE79BB">
        <w:rPr>
          <w:rFonts w:ascii="Arial" w:hAnsi="Arial" w:cs="Arial"/>
          <w:b/>
          <w:sz w:val="24"/>
          <w:szCs w:val="24"/>
          <w:lang w:eastAsia="en-GB"/>
        </w:rPr>
        <w:t xml:space="preserve"> </w:t>
      </w:r>
      <w:r w:rsidR="00923DB7" w:rsidRPr="00DE79BB">
        <w:rPr>
          <w:rFonts w:ascii="Arial" w:hAnsi="Arial" w:cs="Arial"/>
          <w:b/>
          <w:sz w:val="24"/>
          <w:szCs w:val="24"/>
          <w:lang w:eastAsia="en-GB"/>
        </w:rPr>
        <w:t>reduction</w:t>
      </w:r>
      <w:r w:rsidR="00DE79BB" w:rsidRPr="00DE79BB">
        <w:rPr>
          <w:rFonts w:ascii="Arial" w:hAnsi="Arial" w:cs="Arial"/>
          <w:b/>
          <w:sz w:val="24"/>
          <w:szCs w:val="24"/>
          <w:lang w:eastAsia="en-GB"/>
        </w:rPr>
        <w:t xml:space="preserve"> </w:t>
      </w:r>
      <w:r w:rsidR="00923DB7" w:rsidRPr="00DE79BB">
        <w:rPr>
          <w:rFonts w:ascii="Arial" w:hAnsi="Arial" w:cs="Arial"/>
          <w:b/>
          <w:sz w:val="24"/>
          <w:szCs w:val="24"/>
          <w:lang w:eastAsia="en-GB"/>
        </w:rPr>
        <w:t>in physical meetings</w:t>
      </w:r>
      <w:r w:rsidR="0035221E" w:rsidRPr="00DE79BB">
        <w:rPr>
          <w:rFonts w:ascii="Arial" w:hAnsi="Arial" w:cs="Arial"/>
          <w:b/>
          <w:sz w:val="24"/>
          <w:szCs w:val="24"/>
          <w:lang w:eastAsia="en-GB"/>
        </w:rPr>
        <w:t>, virtual meetings are held in 6% of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85"/>
        <w:gridCol w:w="1485"/>
        <w:gridCol w:w="1284"/>
        <w:gridCol w:w="1374"/>
        <w:gridCol w:w="1218"/>
        <w:gridCol w:w="1374"/>
      </w:tblGrid>
      <w:tr w:rsidR="00923DB7" w:rsidRPr="00F669D9" w14:paraId="23CF9A4D" w14:textId="77777777" w:rsidTr="002C3FC4">
        <w:tc>
          <w:tcPr>
            <w:tcW w:w="9016" w:type="dxa"/>
            <w:gridSpan w:val="7"/>
            <w:shd w:val="clear" w:color="auto" w:fill="auto"/>
          </w:tcPr>
          <w:p w14:paraId="18161FD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Removal of physical meetings as default position in insolvency proceedings</w:t>
            </w:r>
          </w:p>
        </w:tc>
      </w:tr>
      <w:tr w:rsidR="00923DB7" w:rsidRPr="00F669D9" w14:paraId="6807A773" w14:textId="77777777" w:rsidTr="002C3FC4">
        <w:tc>
          <w:tcPr>
            <w:tcW w:w="1184" w:type="dxa"/>
            <w:shd w:val="clear" w:color="auto" w:fill="auto"/>
          </w:tcPr>
          <w:p w14:paraId="6E5F473C"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1173" w:type="dxa"/>
            <w:shd w:val="clear" w:color="auto" w:fill="auto"/>
          </w:tcPr>
          <w:p w14:paraId="583CC76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Creditors Voluntary </w:t>
            </w:r>
            <w:proofErr w:type="gramStart"/>
            <w:r w:rsidRPr="00F669D9">
              <w:rPr>
                <w:rFonts w:ascii="Arial" w:hAnsi="Arial" w:cs="Arial"/>
                <w:color w:val="000000"/>
                <w:lang w:eastAsia="en-GB"/>
              </w:rPr>
              <w:t>Liquidation  (</w:t>
            </w:r>
            <w:proofErr w:type="gramEnd"/>
            <w:r w:rsidRPr="00F669D9">
              <w:rPr>
                <w:rFonts w:ascii="Arial" w:hAnsi="Arial" w:cs="Arial"/>
                <w:color w:val="000000"/>
                <w:lang w:eastAsia="en-GB"/>
              </w:rPr>
              <w:t>IPs)</w:t>
            </w:r>
          </w:p>
        </w:tc>
        <w:tc>
          <w:tcPr>
            <w:tcW w:w="1468" w:type="dxa"/>
            <w:shd w:val="clear" w:color="auto" w:fill="auto"/>
          </w:tcPr>
          <w:p w14:paraId="2EBA097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Administration (IPs) </w:t>
            </w:r>
          </w:p>
        </w:tc>
        <w:tc>
          <w:tcPr>
            <w:tcW w:w="1270" w:type="dxa"/>
            <w:shd w:val="clear" w:color="auto" w:fill="auto"/>
          </w:tcPr>
          <w:p w14:paraId="320AE92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Compulsory winding-up (ORs and IPs) </w:t>
            </w:r>
          </w:p>
        </w:tc>
        <w:tc>
          <w:tcPr>
            <w:tcW w:w="1358" w:type="dxa"/>
            <w:shd w:val="clear" w:color="auto" w:fill="auto"/>
          </w:tcPr>
          <w:p w14:paraId="679FA12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Company Voluntary Arrangement (IPs) </w:t>
            </w:r>
          </w:p>
        </w:tc>
        <w:tc>
          <w:tcPr>
            <w:tcW w:w="1205" w:type="dxa"/>
            <w:shd w:val="clear" w:color="auto" w:fill="auto"/>
          </w:tcPr>
          <w:p w14:paraId="71F7795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Bankruptcy (OR and IPs) </w:t>
            </w:r>
          </w:p>
        </w:tc>
        <w:tc>
          <w:tcPr>
            <w:tcW w:w="1358" w:type="dxa"/>
            <w:shd w:val="clear" w:color="auto" w:fill="auto"/>
          </w:tcPr>
          <w:p w14:paraId="3DF7D73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Individual Voluntary Arrangement (IPs) </w:t>
            </w:r>
          </w:p>
        </w:tc>
      </w:tr>
      <w:tr w:rsidR="00923DB7" w:rsidRPr="00F669D9" w14:paraId="5C204A88" w14:textId="77777777" w:rsidTr="002C3FC4">
        <w:tc>
          <w:tcPr>
            <w:tcW w:w="1184" w:type="dxa"/>
            <w:shd w:val="clear" w:color="auto" w:fill="auto"/>
          </w:tcPr>
          <w:p w14:paraId="08AFE483" w14:textId="0C96B520" w:rsidR="00923DB7" w:rsidRPr="00F669D9" w:rsidRDefault="004D6229"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No. of cases in 2019/20</w:t>
            </w:r>
            <w:r w:rsidR="00923DB7" w:rsidRPr="00F669D9">
              <w:rPr>
                <w:rFonts w:ascii="Arial" w:hAnsi="Arial" w:cs="Arial"/>
                <w:color w:val="000000"/>
                <w:lang w:eastAsia="en-GB"/>
              </w:rPr>
              <w:t xml:space="preserve"> financial year </w:t>
            </w:r>
            <w:r w:rsidR="00990C9C">
              <w:rPr>
                <w:rFonts w:ascii="Arial" w:hAnsi="Arial" w:cs="Arial"/>
                <w:color w:val="000000"/>
                <w:lang w:eastAsia="en-GB"/>
              </w:rPr>
              <w:t>plus</w:t>
            </w:r>
            <w:r w:rsidR="00923DB7" w:rsidRPr="00F669D9">
              <w:rPr>
                <w:rFonts w:ascii="Arial" w:hAnsi="Arial" w:cs="Arial"/>
                <w:color w:val="000000"/>
                <w:lang w:eastAsia="en-GB"/>
              </w:rPr>
              <w:t xml:space="preserve"> 10%</w:t>
            </w:r>
          </w:p>
        </w:tc>
        <w:tc>
          <w:tcPr>
            <w:tcW w:w="1173" w:type="dxa"/>
            <w:shd w:val="clear" w:color="auto" w:fill="auto"/>
          </w:tcPr>
          <w:p w14:paraId="5EDE211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96</w:t>
            </w:r>
          </w:p>
        </w:tc>
        <w:tc>
          <w:tcPr>
            <w:tcW w:w="1468" w:type="dxa"/>
            <w:shd w:val="clear" w:color="auto" w:fill="auto"/>
          </w:tcPr>
          <w:p w14:paraId="0AA9908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1270" w:type="dxa"/>
            <w:shd w:val="clear" w:color="auto" w:fill="auto"/>
          </w:tcPr>
          <w:p w14:paraId="261B7FD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252</w:t>
            </w:r>
          </w:p>
        </w:tc>
        <w:tc>
          <w:tcPr>
            <w:tcW w:w="1358" w:type="dxa"/>
            <w:shd w:val="clear" w:color="auto" w:fill="auto"/>
          </w:tcPr>
          <w:p w14:paraId="08031B7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26</w:t>
            </w:r>
          </w:p>
        </w:tc>
        <w:tc>
          <w:tcPr>
            <w:tcW w:w="1205" w:type="dxa"/>
            <w:shd w:val="clear" w:color="auto" w:fill="auto"/>
          </w:tcPr>
          <w:p w14:paraId="7A407F7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666</w:t>
            </w:r>
          </w:p>
        </w:tc>
        <w:tc>
          <w:tcPr>
            <w:tcW w:w="1358" w:type="dxa"/>
            <w:shd w:val="clear" w:color="auto" w:fill="auto"/>
          </w:tcPr>
          <w:p w14:paraId="1766C1A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1818</w:t>
            </w:r>
          </w:p>
        </w:tc>
      </w:tr>
      <w:tr w:rsidR="00923DB7" w:rsidRPr="00F669D9" w14:paraId="69B39C18" w14:textId="77777777" w:rsidTr="002C3FC4">
        <w:tc>
          <w:tcPr>
            <w:tcW w:w="1184" w:type="dxa"/>
            <w:shd w:val="clear" w:color="auto" w:fill="auto"/>
          </w:tcPr>
          <w:p w14:paraId="5DD830F3" w14:textId="0CAF55D5"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No. meetings </w:t>
            </w:r>
          </w:p>
        </w:tc>
        <w:tc>
          <w:tcPr>
            <w:tcW w:w="1173" w:type="dxa"/>
            <w:shd w:val="clear" w:color="auto" w:fill="auto"/>
          </w:tcPr>
          <w:p w14:paraId="6972CF95" w14:textId="3D7C919D"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96</w:t>
            </w:r>
          </w:p>
          <w:p w14:paraId="74926B28" w14:textId="77777777" w:rsidR="00D53D9B" w:rsidRPr="00F669D9" w:rsidRDefault="00D53D9B"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(100%)</w:t>
            </w:r>
          </w:p>
        </w:tc>
        <w:tc>
          <w:tcPr>
            <w:tcW w:w="1468" w:type="dxa"/>
            <w:shd w:val="clear" w:color="auto" w:fill="auto"/>
          </w:tcPr>
          <w:p w14:paraId="34CA08E0" w14:textId="21A3ECF3"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D2632C">
              <w:rPr>
                <w:rFonts w:ascii="Arial" w:hAnsi="Arial" w:cs="Arial"/>
                <w:color w:val="000000"/>
                <w:lang w:eastAsia="en-GB"/>
              </w:rPr>
              <w:t>7</w:t>
            </w:r>
          </w:p>
          <w:p w14:paraId="45C33BC3" w14:textId="3B2C29E1" w:rsidR="00D53D9B" w:rsidRPr="00F669D9" w:rsidRDefault="00D53D9B"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r w:rsidR="00D2632C">
              <w:rPr>
                <w:rFonts w:ascii="Arial" w:hAnsi="Arial" w:cs="Arial"/>
                <w:color w:val="000000"/>
                <w:lang w:eastAsia="en-GB"/>
              </w:rPr>
              <w:t>9</w:t>
            </w:r>
            <w:r w:rsidRPr="00F669D9">
              <w:rPr>
                <w:rFonts w:ascii="Arial" w:hAnsi="Arial" w:cs="Arial"/>
                <w:color w:val="000000"/>
                <w:lang w:eastAsia="en-GB"/>
              </w:rPr>
              <w:t>%)</w:t>
            </w:r>
          </w:p>
        </w:tc>
        <w:tc>
          <w:tcPr>
            <w:tcW w:w="1270" w:type="dxa"/>
            <w:shd w:val="clear" w:color="auto" w:fill="auto"/>
          </w:tcPr>
          <w:p w14:paraId="25920648" w14:textId="498EA6E9"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p w14:paraId="6E07C435" w14:textId="77777777" w:rsidR="00D53D9B" w:rsidRPr="00F669D9" w:rsidRDefault="00D53D9B" w:rsidP="00CE4B1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CE4B1C" w:rsidRPr="00F669D9">
              <w:rPr>
                <w:rFonts w:ascii="Arial" w:hAnsi="Arial" w:cs="Arial"/>
                <w:color w:val="000000"/>
                <w:lang w:eastAsia="en-GB"/>
              </w:rPr>
              <w:t>.</w:t>
            </w:r>
            <w:r w:rsidRPr="00F669D9">
              <w:rPr>
                <w:rFonts w:ascii="Arial" w:hAnsi="Arial" w:cs="Arial"/>
                <w:color w:val="000000"/>
                <w:lang w:eastAsia="en-GB"/>
              </w:rPr>
              <w:t>2%)</w:t>
            </w:r>
          </w:p>
        </w:tc>
        <w:tc>
          <w:tcPr>
            <w:tcW w:w="1358" w:type="dxa"/>
            <w:shd w:val="clear" w:color="auto" w:fill="auto"/>
          </w:tcPr>
          <w:p w14:paraId="65A6955B" w14:textId="4C840D27"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D2632C">
              <w:rPr>
                <w:rFonts w:ascii="Arial" w:hAnsi="Arial" w:cs="Arial"/>
                <w:color w:val="000000"/>
                <w:lang w:eastAsia="en-GB"/>
              </w:rPr>
              <w:t>6</w:t>
            </w:r>
          </w:p>
          <w:p w14:paraId="42BCA803" w14:textId="07D826AC" w:rsidR="00D53D9B" w:rsidRPr="00F669D9" w:rsidRDefault="00D53D9B"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D2632C">
              <w:rPr>
                <w:rFonts w:ascii="Arial" w:hAnsi="Arial" w:cs="Arial"/>
                <w:color w:val="000000"/>
                <w:lang w:eastAsia="en-GB"/>
              </w:rPr>
              <w:t>100</w:t>
            </w:r>
            <w:r w:rsidRPr="00F669D9">
              <w:rPr>
                <w:rFonts w:ascii="Arial" w:hAnsi="Arial" w:cs="Arial"/>
                <w:color w:val="000000"/>
                <w:lang w:eastAsia="en-GB"/>
              </w:rPr>
              <w:t>%)</w:t>
            </w:r>
          </w:p>
        </w:tc>
        <w:tc>
          <w:tcPr>
            <w:tcW w:w="1205" w:type="dxa"/>
            <w:shd w:val="clear" w:color="auto" w:fill="auto"/>
          </w:tcPr>
          <w:p w14:paraId="703B2BB2" w14:textId="7E36EFAE"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11</w:t>
            </w:r>
          </w:p>
          <w:p w14:paraId="29084C78" w14:textId="77777777" w:rsidR="00D53D9B" w:rsidRPr="00F669D9" w:rsidRDefault="00D53D9B" w:rsidP="00D53D9B">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(1.6%)</w:t>
            </w:r>
          </w:p>
        </w:tc>
        <w:tc>
          <w:tcPr>
            <w:tcW w:w="1358" w:type="dxa"/>
            <w:shd w:val="clear" w:color="auto" w:fill="auto"/>
          </w:tcPr>
          <w:p w14:paraId="1033332E" w14:textId="79FB6F5F" w:rsidR="00D53D9B"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D53D9B" w:rsidRPr="00F669D9">
              <w:rPr>
                <w:rFonts w:ascii="Arial" w:hAnsi="Arial" w:cs="Arial"/>
                <w:color w:val="000000"/>
                <w:lang w:eastAsia="en-GB"/>
              </w:rPr>
              <w:t>8</w:t>
            </w:r>
            <w:r w:rsidR="00D2632C">
              <w:rPr>
                <w:rFonts w:ascii="Arial" w:hAnsi="Arial" w:cs="Arial"/>
                <w:color w:val="000000"/>
                <w:lang w:eastAsia="en-GB"/>
              </w:rPr>
              <w:t>2</w:t>
            </w:r>
          </w:p>
          <w:p w14:paraId="173F1274" w14:textId="788592A0" w:rsidR="00D53D9B" w:rsidRPr="00F669D9" w:rsidRDefault="00D53D9B"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D2632C">
              <w:rPr>
                <w:rFonts w:ascii="Arial" w:hAnsi="Arial" w:cs="Arial"/>
                <w:color w:val="000000"/>
                <w:lang w:eastAsia="en-GB"/>
              </w:rPr>
              <w:t>10</w:t>
            </w:r>
            <w:r w:rsidRPr="00F669D9">
              <w:rPr>
                <w:rFonts w:ascii="Arial" w:hAnsi="Arial" w:cs="Arial"/>
                <w:color w:val="000000"/>
                <w:lang w:eastAsia="en-GB"/>
              </w:rPr>
              <w:t>%)</w:t>
            </w:r>
          </w:p>
        </w:tc>
      </w:tr>
      <w:tr w:rsidR="00990C9C" w:rsidRPr="00F669D9" w14:paraId="273768D5" w14:textId="77777777" w:rsidTr="002C3FC4">
        <w:tc>
          <w:tcPr>
            <w:tcW w:w="1184" w:type="dxa"/>
            <w:shd w:val="clear" w:color="auto" w:fill="auto"/>
          </w:tcPr>
          <w:p w14:paraId="52A72BE1" w14:textId="41B8F982"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 reduction in year 1</w:t>
            </w:r>
          </w:p>
        </w:tc>
        <w:tc>
          <w:tcPr>
            <w:tcW w:w="1173" w:type="dxa"/>
            <w:shd w:val="clear" w:color="auto" w:fill="auto"/>
          </w:tcPr>
          <w:p w14:paraId="724B3DBC" w14:textId="0086C8DF"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58</w:t>
            </w:r>
          </w:p>
        </w:tc>
        <w:tc>
          <w:tcPr>
            <w:tcW w:w="1468" w:type="dxa"/>
            <w:shd w:val="clear" w:color="auto" w:fill="auto"/>
          </w:tcPr>
          <w:p w14:paraId="4B8C44B7" w14:textId="3FA83520" w:rsidR="00990C9C" w:rsidRPr="00F669D9" w:rsidRDefault="00D2632C"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10</w:t>
            </w:r>
          </w:p>
        </w:tc>
        <w:tc>
          <w:tcPr>
            <w:tcW w:w="1270" w:type="dxa"/>
            <w:shd w:val="clear" w:color="auto" w:fill="auto"/>
          </w:tcPr>
          <w:p w14:paraId="5F34FE37" w14:textId="2474FAE1"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1358" w:type="dxa"/>
            <w:shd w:val="clear" w:color="auto" w:fill="auto"/>
          </w:tcPr>
          <w:p w14:paraId="0F0966BD" w14:textId="42CE0533"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D2632C">
              <w:rPr>
                <w:rFonts w:ascii="Arial" w:hAnsi="Arial" w:cs="Arial"/>
                <w:color w:val="000000"/>
                <w:lang w:eastAsia="en-GB"/>
              </w:rPr>
              <w:t>6</w:t>
            </w:r>
          </w:p>
        </w:tc>
        <w:tc>
          <w:tcPr>
            <w:tcW w:w="1205" w:type="dxa"/>
            <w:shd w:val="clear" w:color="auto" w:fill="auto"/>
          </w:tcPr>
          <w:p w14:paraId="76B72391" w14:textId="5AE8DA7B"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1358" w:type="dxa"/>
            <w:shd w:val="clear" w:color="auto" w:fill="auto"/>
          </w:tcPr>
          <w:p w14:paraId="6ADC79BE" w14:textId="41F63A60"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w:t>
            </w:r>
            <w:r w:rsidR="00D2632C">
              <w:rPr>
                <w:rFonts w:ascii="Arial" w:hAnsi="Arial" w:cs="Arial"/>
                <w:color w:val="000000"/>
                <w:lang w:eastAsia="en-GB"/>
              </w:rPr>
              <w:t>9</w:t>
            </w:r>
          </w:p>
        </w:tc>
      </w:tr>
      <w:tr w:rsidR="00990C9C" w:rsidRPr="00F669D9" w14:paraId="1D95060A" w14:textId="77777777" w:rsidTr="002C3FC4">
        <w:tc>
          <w:tcPr>
            <w:tcW w:w="1184" w:type="dxa"/>
            <w:shd w:val="clear" w:color="auto" w:fill="auto"/>
          </w:tcPr>
          <w:p w14:paraId="2A782826" w14:textId="46EE9379"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Cost of </w:t>
            </w:r>
            <w:r>
              <w:rPr>
                <w:rFonts w:ascii="Arial" w:hAnsi="Arial" w:cs="Arial"/>
                <w:color w:val="000000"/>
                <w:lang w:eastAsia="en-GB"/>
              </w:rPr>
              <w:t xml:space="preserve">a physical </w:t>
            </w:r>
            <w:r w:rsidRPr="00F669D9">
              <w:rPr>
                <w:rFonts w:ascii="Arial" w:hAnsi="Arial" w:cs="Arial"/>
                <w:color w:val="000000"/>
                <w:lang w:eastAsia="en-GB"/>
              </w:rPr>
              <w:t>meeting/</w:t>
            </w:r>
            <w:r w:rsidRPr="00F669D9">
              <w:rPr>
                <w:rFonts w:ascii="Arial" w:hAnsi="Arial" w:cs="Arial"/>
                <w:color w:val="000000"/>
                <w:lang w:eastAsia="en-GB"/>
              </w:rPr>
              <w:lastRenderedPageBreak/>
              <w:t>£ (see below)</w:t>
            </w:r>
          </w:p>
        </w:tc>
        <w:tc>
          <w:tcPr>
            <w:tcW w:w="1173" w:type="dxa"/>
            <w:shd w:val="clear" w:color="auto" w:fill="auto"/>
          </w:tcPr>
          <w:p w14:paraId="5EA91511" w14:textId="15D28978"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admin. time (112) plus 30 </w:t>
            </w:r>
            <w:r w:rsidRPr="00F669D9">
              <w:rPr>
                <w:rFonts w:ascii="Arial" w:hAnsi="Arial" w:cs="Arial"/>
                <w:color w:val="000000"/>
                <w:lang w:eastAsia="en-GB"/>
              </w:rPr>
              <w:lastRenderedPageBreak/>
              <w:t>minutes manager time (138) plus room hire (70) = 320</w:t>
            </w:r>
          </w:p>
        </w:tc>
        <w:tc>
          <w:tcPr>
            <w:tcW w:w="1468" w:type="dxa"/>
            <w:shd w:val="clear" w:color="auto" w:fill="auto"/>
          </w:tcPr>
          <w:p w14:paraId="179A1029" w14:textId="124FDDB6"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admin. </w:t>
            </w:r>
            <w:r>
              <w:rPr>
                <w:rFonts w:ascii="Arial" w:hAnsi="Arial" w:cs="Arial"/>
                <w:color w:val="000000"/>
                <w:lang w:eastAsia="en-GB"/>
              </w:rPr>
              <w:t>t</w:t>
            </w:r>
            <w:r w:rsidRPr="00F669D9">
              <w:rPr>
                <w:rFonts w:ascii="Arial" w:hAnsi="Arial" w:cs="Arial"/>
                <w:color w:val="000000"/>
                <w:lang w:eastAsia="en-GB"/>
              </w:rPr>
              <w:t xml:space="preserve">ime (112) plus 1 hour manager </w:t>
            </w:r>
            <w:r w:rsidRPr="00F669D9">
              <w:rPr>
                <w:rFonts w:ascii="Arial" w:hAnsi="Arial" w:cs="Arial"/>
                <w:color w:val="000000"/>
                <w:lang w:eastAsia="en-GB"/>
              </w:rPr>
              <w:lastRenderedPageBreak/>
              <w:t>time (274) plus room hire (70) = 456</w:t>
            </w:r>
          </w:p>
        </w:tc>
        <w:tc>
          <w:tcPr>
            <w:tcW w:w="1270" w:type="dxa"/>
            <w:shd w:val="clear" w:color="auto" w:fill="auto"/>
          </w:tcPr>
          <w:p w14:paraId="0C6AA65A"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DOR grade time (58) plus 30 </w:t>
            </w:r>
            <w:r w:rsidRPr="00F669D9">
              <w:rPr>
                <w:rFonts w:ascii="Arial" w:hAnsi="Arial" w:cs="Arial"/>
                <w:color w:val="000000"/>
                <w:lang w:eastAsia="en-GB"/>
              </w:rPr>
              <w:lastRenderedPageBreak/>
              <w:t>minutes admin. time (18) = 76</w:t>
            </w:r>
          </w:p>
        </w:tc>
        <w:tc>
          <w:tcPr>
            <w:tcW w:w="1358" w:type="dxa"/>
            <w:shd w:val="clear" w:color="auto" w:fill="auto"/>
          </w:tcPr>
          <w:p w14:paraId="727C79AC"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admin. Time (112) plus 1 hour manager </w:t>
            </w:r>
            <w:r w:rsidRPr="00F669D9">
              <w:rPr>
                <w:rFonts w:ascii="Arial" w:hAnsi="Arial" w:cs="Arial"/>
                <w:color w:val="000000"/>
                <w:lang w:eastAsia="en-GB"/>
              </w:rPr>
              <w:lastRenderedPageBreak/>
              <w:t>time (274) plus room hire (70) = 456</w:t>
            </w:r>
          </w:p>
        </w:tc>
        <w:tc>
          <w:tcPr>
            <w:tcW w:w="1205" w:type="dxa"/>
            <w:shd w:val="clear" w:color="auto" w:fill="auto"/>
          </w:tcPr>
          <w:p w14:paraId="2C54B76B"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DOR grade time (58) plus 30 </w:t>
            </w:r>
            <w:r w:rsidRPr="00F669D9">
              <w:rPr>
                <w:rFonts w:ascii="Arial" w:hAnsi="Arial" w:cs="Arial"/>
                <w:color w:val="000000"/>
                <w:lang w:eastAsia="en-GB"/>
              </w:rPr>
              <w:lastRenderedPageBreak/>
              <w:t>minutes admin. time (18) = 76</w:t>
            </w:r>
          </w:p>
        </w:tc>
        <w:tc>
          <w:tcPr>
            <w:tcW w:w="1358" w:type="dxa"/>
            <w:shd w:val="clear" w:color="auto" w:fill="auto"/>
          </w:tcPr>
          <w:p w14:paraId="490D4821"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1 hour of admin. Time (112) plus 1 hour manager </w:t>
            </w:r>
            <w:r w:rsidRPr="00F669D9">
              <w:rPr>
                <w:rFonts w:ascii="Arial" w:hAnsi="Arial" w:cs="Arial"/>
                <w:color w:val="000000"/>
                <w:lang w:eastAsia="en-GB"/>
              </w:rPr>
              <w:lastRenderedPageBreak/>
              <w:t>time (274) plus room hire (70) = 456</w:t>
            </w:r>
          </w:p>
        </w:tc>
      </w:tr>
      <w:tr w:rsidR="00990C9C" w:rsidRPr="00F669D9" w14:paraId="7207C2F9" w14:textId="77777777" w:rsidTr="002C3FC4">
        <w:tc>
          <w:tcPr>
            <w:tcW w:w="1184" w:type="dxa"/>
            <w:shd w:val="clear" w:color="auto" w:fill="auto"/>
          </w:tcPr>
          <w:p w14:paraId="275E5AB8"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Saving/£</w:t>
            </w:r>
          </w:p>
        </w:tc>
        <w:tc>
          <w:tcPr>
            <w:tcW w:w="1173" w:type="dxa"/>
            <w:shd w:val="clear" w:color="auto" w:fill="auto"/>
          </w:tcPr>
          <w:p w14:paraId="69CB0548" w14:textId="1E2A5682"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18</w:t>
            </w:r>
            <w:r w:rsidR="00D2632C">
              <w:rPr>
                <w:rFonts w:ascii="Arial" w:hAnsi="Arial" w:cs="Arial"/>
                <w:color w:val="000000"/>
                <w:lang w:eastAsia="en-GB"/>
              </w:rPr>
              <w:t>,</w:t>
            </w:r>
            <w:r w:rsidRPr="00F669D9">
              <w:rPr>
                <w:rFonts w:ascii="Arial" w:hAnsi="Arial" w:cs="Arial"/>
                <w:color w:val="000000"/>
                <w:lang w:eastAsia="en-GB"/>
              </w:rPr>
              <w:t>560</w:t>
            </w:r>
          </w:p>
        </w:tc>
        <w:tc>
          <w:tcPr>
            <w:tcW w:w="1468" w:type="dxa"/>
            <w:shd w:val="clear" w:color="auto" w:fill="auto"/>
          </w:tcPr>
          <w:p w14:paraId="2C967D17" w14:textId="0A915B6D"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D2632C">
              <w:rPr>
                <w:rFonts w:ascii="Arial" w:hAnsi="Arial" w:cs="Arial"/>
                <w:color w:val="000000"/>
                <w:lang w:eastAsia="en-GB"/>
              </w:rPr>
              <w:t>,560</w:t>
            </w:r>
          </w:p>
        </w:tc>
        <w:tc>
          <w:tcPr>
            <w:tcW w:w="1270" w:type="dxa"/>
            <w:shd w:val="clear" w:color="auto" w:fill="auto"/>
          </w:tcPr>
          <w:p w14:paraId="24499E58"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152</w:t>
            </w:r>
          </w:p>
        </w:tc>
        <w:tc>
          <w:tcPr>
            <w:tcW w:w="1358" w:type="dxa"/>
            <w:shd w:val="clear" w:color="auto" w:fill="auto"/>
          </w:tcPr>
          <w:p w14:paraId="374C5848" w14:textId="44173A6D" w:rsidR="00990C9C" w:rsidRPr="00F669D9" w:rsidRDefault="00D2632C"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7,296</w:t>
            </w:r>
          </w:p>
        </w:tc>
        <w:tc>
          <w:tcPr>
            <w:tcW w:w="1205" w:type="dxa"/>
            <w:shd w:val="clear" w:color="auto" w:fill="auto"/>
          </w:tcPr>
          <w:p w14:paraId="06E3927C"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532</w:t>
            </w:r>
          </w:p>
        </w:tc>
        <w:tc>
          <w:tcPr>
            <w:tcW w:w="1358" w:type="dxa"/>
            <w:shd w:val="clear" w:color="auto" w:fill="auto"/>
          </w:tcPr>
          <w:p w14:paraId="637747BB" w14:textId="089188F1"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D2632C">
              <w:rPr>
                <w:rFonts w:ascii="Arial" w:hAnsi="Arial" w:cs="Arial"/>
                <w:color w:val="000000"/>
                <w:lang w:eastAsia="en-GB"/>
              </w:rPr>
              <w:t>9,704</w:t>
            </w:r>
          </w:p>
        </w:tc>
      </w:tr>
      <w:tr w:rsidR="00746F75" w:rsidRPr="00F669D9" w14:paraId="351DD173" w14:textId="77777777" w:rsidTr="002C3FC4">
        <w:tc>
          <w:tcPr>
            <w:tcW w:w="1184" w:type="dxa"/>
            <w:shd w:val="clear" w:color="auto" w:fill="auto"/>
          </w:tcPr>
          <w:p w14:paraId="095E7415" w14:textId="685F094B" w:rsidR="00746F75" w:rsidRPr="00F669D9"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No. of virtual meetings</w:t>
            </w:r>
          </w:p>
        </w:tc>
        <w:tc>
          <w:tcPr>
            <w:tcW w:w="1173" w:type="dxa"/>
            <w:shd w:val="clear" w:color="auto" w:fill="auto"/>
          </w:tcPr>
          <w:p w14:paraId="4B7F2A9F" w14:textId="77777777" w:rsidR="00746F75"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5.76</w:t>
            </w:r>
          </w:p>
          <w:p w14:paraId="07980D85" w14:textId="1CDC859C" w:rsidR="00746F75" w:rsidRPr="00F669D9"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(6% of 96)</w:t>
            </w:r>
          </w:p>
        </w:tc>
        <w:tc>
          <w:tcPr>
            <w:tcW w:w="1468" w:type="dxa"/>
            <w:shd w:val="clear" w:color="auto" w:fill="auto"/>
          </w:tcPr>
          <w:p w14:paraId="6F8A2E85" w14:textId="04D1BA63" w:rsidR="00746F75" w:rsidRDefault="009410EA"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1</w:t>
            </w:r>
            <w:r w:rsidR="00746F75">
              <w:rPr>
                <w:rFonts w:ascii="Arial" w:hAnsi="Arial" w:cs="Arial"/>
                <w:color w:val="000000"/>
                <w:lang w:eastAsia="en-GB"/>
              </w:rPr>
              <w:t>.</w:t>
            </w:r>
            <w:r w:rsidR="006C178F">
              <w:rPr>
                <w:rFonts w:ascii="Arial" w:hAnsi="Arial" w:cs="Arial"/>
                <w:color w:val="000000"/>
                <w:lang w:eastAsia="en-GB"/>
              </w:rPr>
              <w:t>36</w:t>
            </w:r>
          </w:p>
          <w:p w14:paraId="6F4B4A28" w14:textId="2F3E1BFB" w:rsidR="00746F75" w:rsidRPr="00F669D9"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w:t>
            </w:r>
            <w:r w:rsidR="009410EA">
              <w:rPr>
                <w:rFonts w:ascii="Arial" w:hAnsi="Arial" w:cs="Arial"/>
                <w:color w:val="000000"/>
                <w:lang w:eastAsia="en-GB"/>
              </w:rPr>
              <w:t>8</w:t>
            </w:r>
            <w:r>
              <w:rPr>
                <w:rFonts w:ascii="Arial" w:hAnsi="Arial" w:cs="Arial"/>
                <w:color w:val="000000"/>
                <w:lang w:eastAsia="en-GB"/>
              </w:rPr>
              <w:t>% of 1</w:t>
            </w:r>
            <w:r w:rsidR="006C178F">
              <w:rPr>
                <w:rFonts w:ascii="Arial" w:hAnsi="Arial" w:cs="Arial"/>
                <w:color w:val="000000"/>
                <w:lang w:eastAsia="en-GB"/>
              </w:rPr>
              <w:t>7</w:t>
            </w:r>
            <w:r>
              <w:rPr>
                <w:rFonts w:ascii="Arial" w:hAnsi="Arial" w:cs="Arial"/>
                <w:color w:val="000000"/>
                <w:lang w:eastAsia="en-GB"/>
              </w:rPr>
              <w:t>)</w:t>
            </w:r>
          </w:p>
        </w:tc>
        <w:tc>
          <w:tcPr>
            <w:tcW w:w="1270" w:type="dxa"/>
            <w:shd w:val="clear" w:color="auto" w:fill="auto"/>
          </w:tcPr>
          <w:p w14:paraId="7D9CFFC4" w14:textId="77777777" w:rsidR="00746F75"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0.18 </w:t>
            </w:r>
          </w:p>
          <w:p w14:paraId="3668CC21" w14:textId="6310F257" w:rsidR="00746F75" w:rsidRPr="00F669D9"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(6% </w:t>
            </w:r>
            <w:r w:rsidR="00755FBA">
              <w:rPr>
                <w:rFonts w:ascii="Arial" w:hAnsi="Arial" w:cs="Arial"/>
                <w:color w:val="000000"/>
                <w:lang w:eastAsia="en-GB"/>
              </w:rPr>
              <w:t>of</w:t>
            </w:r>
            <w:r>
              <w:rPr>
                <w:rFonts w:ascii="Arial" w:hAnsi="Arial" w:cs="Arial"/>
                <w:color w:val="000000"/>
                <w:lang w:eastAsia="en-GB"/>
              </w:rPr>
              <w:t xml:space="preserve"> 3) </w:t>
            </w:r>
          </w:p>
        </w:tc>
        <w:tc>
          <w:tcPr>
            <w:tcW w:w="1358" w:type="dxa"/>
            <w:shd w:val="clear" w:color="auto" w:fill="auto"/>
          </w:tcPr>
          <w:p w14:paraId="38D39F48" w14:textId="7CE8209B" w:rsidR="00226BD0"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1.5</w:t>
            </w:r>
            <w:r w:rsidR="006C178F">
              <w:rPr>
                <w:rFonts w:ascii="Arial" w:hAnsi="Arial" w:cs="Arial"/>
                <w:color w:val="000000"/>
                <w:lang w:eastAsia="en-GB"/>
              </w:rPr>
              <w:t>6</w:t>
            </w:r>
            <w:r>
              <w:rPr>
                <w:rFonts w:ascii="Arial" w:hAnsi="Arial" w:cs="Arial"/>
                <w:color w:val="000000"/>
                <w:lang w:eastAsia="en-GB"/>
              </w:rPr>
              <w:t xml:space="preserve"> </w:t>
            </w:r>
          </w:p>
          <w:p w14:paraId="6D6BE188" w14:textId="2B9E1021" w:rsidR="00746F75" w:rsidRPr="00F669D9" w:rsidRDefault="00746F75"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(6% of </w:t>
            </w:r>
            <w:r w:rsidR="00226BD0">
              <w:rPr>
                <w:rFonts w:ascii="Arial" w:hAnsi="Arial" w:cs="Arial"/>
                <w:color w:val="000000"/>
                <w:lang w:eastAsia="en-GB"/>
              </w:rPr>
              <w:t>2</w:t>
            </w:r>
            <w:r w:rsidR="006C178F">
              <w:rPr>
                <w:rFonts w:ascii="Arial" w:hAnsi="Arial" w:cs="Arial"/>
                <w:color w:val="000000"/>
                <w:lang w:eastAsia="en-GB"/>
              </w:rPr>
              <w:t>6</w:t>
            </w:r>
            <w:r w:rsidR="00226BD0">
              <w:rPr>
                <w:rFonts w:ascii="Arial" w:hAnsi="Arial" w:cs="Arial"/>
                <w:color w:val="000000"/>
                <w:lang w:eastAsia="en-GB"/>
              </w:rPr>
              <w:t xml:space="preserve">) </w:t>
            </w:r>
          </w:p>
        </w:tc>
        <w:tc>
          <w:tcPr>
            <w:tcW w:w="1205" w:type="dxa"/>
            <w:shd w:val="clear" w:color="auto" w:fill="auto"/>
          </w:tcPr>
          <w:p w14:paraId="6F8C018F" w14:textId="77777777" w:rsidR="00226BD0" w:rsidRDefault="00226BD0"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0.66 </w:t>
            </w:r>
          </w:p>
          <w:p w14:paraId="5EB80C8D" w14:textId="2992607A" w:rsidR="00746F75" w:rsidRPr="00F669D9" w:rsidRDefault="00226BD0"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 xml:space="preserve">(6% of 11) </w:t>
            </w:r>
          </w:p>
        </w:tc>
        <w:tc>
          <w:tcPr>
            <w:tcW w:w="1358" w:type="dxa"/>
            <w:shd w:val="clear" w:color="auto" w:fill="auto"/>
          </w:tcPr>
          <w:p w14:paraId="20892690" w14:textId="79037895" w:rsidR="00746F75" w:rsidRDefault="00226BD0"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3.6</w:t>
            </w:r>
            <w:r w:rsidR="006C178F">
              <w:rPr>
                <w:rFonts w:ascii="Arial" w:hAnsi="Arial" w:cs="Arial"/>
                <w:color w:val="000000"/>
                <w:lang w:eastAsia="en-GB"/>
              </w:rPr>
              <w:t>4</w:t>
            </w:r>
          </w:p>
          <w:p w14:paraId="3FBE3517" w14:textId="7320832C" w:rsidR="00226BD0" w:rsidRDefault="00226BD0"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(2% of 18</w:t>
            </w:r>
            <w:r w:rsidR="006C178F">
              <w:rPr>
                <w:rFonts w:ascii="Arial" w:hAnsi="Arial" w:cs="Arial"/>
                <w:color w:val="000000"/>
                <w:lang w:eastAsia="en-GB"/>
              </w:rPr>
              <w:t>2</w:t>
            </w:r>
            <w:r>
              <w:rPr>
                <w:rFonts w:ascii="Arial" w:hAnsi="Arial" w:cs="Arial"/>
                <w:color w:val="000000"/>
                <w:lang w:eastAsia="en-GB"/>
              </w:rPr>
              <w:t>)</w:t>
            </w:r>
          </w:p>
          <w:p w14:paraId="55C657A9" w14:textId="69B003A8" w:rsidR="00226BD0" w:rsidRPr="00F669D9" w:rsidRDefault="00226BD0" w:rsidP="00990C9C">
            <w:pPr>
              <w:autoSpaceDE w:val="0"/>
              <w:autoSpaceDN w:val="0"/>
              <w:adjustRightInd w:val="0"/>
              <w:spacing w:after="134"/>
              <w:rPr>
                <w:rFonts w:ascii="Arial" w:hAnsi="Arial" w:cs="Arial"/>
                <w:color w:val="000000"/>
                <w:lang w:eastAsia="en-GB"/>
              </w:rPr>
            </w:pPr>
          </w:p>
        </w:tc>
      </w:tr>
      <w:tr w:rsidR="00990C9C" w:rsidRPr="00F669D9" w14:paraId="2E14EBCD" w14:textId="77777777" w:rsidTr="002C3FC4">
        <w:tc>
          <w:tcPr>
            <w:tcW w:w="1184" w:type="dxa"/>
            <w:shd w:val="clear" w:color="auto" w:fill="auto"/>
          </w:tcPr>
          <w:p w14:paraId="2ECFB5D5"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Cost per virtual meeting</w:t>
            </w:r>
          </w:p>
        </w:tc>
        <w:tc>
          <w:tcPr>
            <w:tcW w:w="1173" w:type="dxa"/>
            <w:shd w:val="clear" w:color="auto" w:fill="auto"/>
          </w:tcPr>
          <w:p w14:paraId="717F6B17"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250</w:t>
            </w:r>
          </w:p>
        </w:tc>
        <w:tc>
          <w:tcPr>
            <w:tcW w:w="1468" w:type="dxa"/>
            <w:shd w:val="clear" w:color="auto" w:fill="auto"/>
          </w:tcPr>
          <w:p w14:paraId="403C52D5"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tc>
        <w:tc>
          <w:tcPr>
            <w:tcW w:w="1270" w:type="dxa"/>
            <w:shd w:val="clear" w:color="auto" w:fill="auto"/>
          </w:tcPr>
          <w:p w14:paraId="65428A6C"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76</w:t>
            </w:r>
          </w:p>
        </w:tc>
        <w:tc>
          <w:tcPr>
            <w:tcW w:w="1358" w:type="dxa"/>
            <w:shd w:val="clear" w:color="auto" w:fill="auto"/>
          </w:tcPr>
          <w:p w14:paraId="44C5314B"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tc>
        <w:tc>
          <w:tcPr>
            <w:tcW w:w="1205" w:type="dxa"/>
            <w:shd w:val="clear" w:color="auto" w:fill="auto"/>
          </w:tcPr>
          <w:p w14:paraId="5C00DED7"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76</w:t>
            </w:r>
          </w:p>
        </w:tc>
        <w:tc>
          <w:tcPr>
            <w:tcW w:w="1358" w:type="dxa"/>
            <w:shd w:val="clear" w:color="auto" w:fill="auto"/>
          </w:tcPr>
          <w:p w14:paraId="2871BAB8"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386</w:t>
            </w:r>
          </w:p>
        </w:tc>
      </w:tr>
      <w:tr w:rsidR="00990C9C" w:rsidRPr="00F669D9" w14:paraId="0267F07B" w14:textId="77777777" w:rsidTr="002C3FC4">
        <w:tc>
          <w:tcPr>
            <w:tcW w:w="1184" w:type="dxa"/>
            <w:shd w:val="clear" w:color="auto" w:fill="auto"/>
          </w:tcPr>
          <w:p w14:paraId="34973EBA" w14:textId="3EB780C1" w:rsidR="00990C9C" w:rsidRPr="00F669D9" w:rsidRDefault="009410EA" w:rsidP="00990C9C">
            <w:pPr>
              <w:autoSpaceDE w:val="0"/>
              <w:autoSpaceDN w:val="0"/>
              <w:adjustRightInd w:val="0"/>
              <w:spacing w:after="134"/>
              <w:rPr>
                <w:rFonts w:ascii="Arial" w:hAnsi="Arial" w:cs="Arial"/>
                <w:b/>
                <w:color w:val="000000"/>
                <w:lang w:eastAsia="en-GB"/>
              </w:rPr>
            </w:pPr>
            <w:r>
              <w:rPr>
                <w:rFonts w:ascii="Arial" w:hAnsi="Arial" w:cs="Arial"/>
                <w:color w:val="000000"/>
                <w:lang w:eastAsia="en-GB"/>
              </w:rPr>
              <w:t>Total c</w:t>
            </w:r>
            <w:r w:rsidR="00990C9C" w:rsidRPr="00F669D9">
              <w:rPr>
                <w:rFonts w:ascii="Arial" w:hAnsi="Arial" w:cs="Arial"/>
                <w:color w:val="000000"/>
                <w:lang w:eastAsia="en-GB"/>
              </w:rPr>
              <w:t>ost</w:t>
            </w:r>
          </w:p>
        </w:tc>
        <w:tc>
          <w:tcPr>
            <w:tcW w:w="1173" w:type="dxa"/>
            <w:shd w:val="clear" w:color="auto" w:fill="auto"/>
          </w:tcPr>
          <w:p w14:paraId="294E3346" w14:textId="20D34CEC"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CD52E2">
              <w:rPr>
                <w:rFonts w:ascii="Arial" w:hAnsi="Arial" w:cs="Arial"/>
                <w:color w:val="000000"/>
                <w:lang w:eastAsia="en-GB"/>
              </w:rPr>
              <w:t>,</w:t>
            </w:r>
            <w:r w:rsidRPr="00F669D9">
              <w:rPr>
                <w:rFonts w:ascii="Arial" w:hAnsi="Arial" w:cs="Arial"/>
                <w:color w:val="000000"/>
                <w:lang w:eastAsia="en-GB"/>
              </w:rPr>
              <w:t>440</w:t>
            </w:r>
          </w:p>
        </w:tc>
        <w:tc>
          <w:tcPr>
            <w:tcW w:w="1468" w:type="dxa"/>
            <w:shd w:val="clear" w:color="auto" w:fill="auto"/>
          </w:tcPr>
          <w:p w14:paraId="3811C5C5" w14:textId="76DF36B2" w:rsidR="00990C9C" w:rsidRPr="00F669D9" w:rsidRDefault="006C178F"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525</w:t>
            </w:r>
          </w:p>
        </w:tc>
        <w:tc>
          <w:tcPr>
            <w:tcW w:w="1270" w:type="dxa"/>
            <w:shd w:val="clear" w:color="auto" w:fill="auto"/>
          </w:tcPr>
          <w:p w14:paraId="1CDCD908" w14:textId="2FA5F042"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6C178F">
              <w:rPr>
                <w:rFonts w:ascii="Arial" w:hAnsi="Arial" w:cs="Arial"/>
                <w:color w:val="000000"/>
                <w:lang w:eastAsia="en-GB"/>
              </w:rPr>
              <w:t>4</w:t>
            </w:r>
          </w:p>
        </w:tc>
        <w:tc>
          <w:tcPr>
            <w:tcW w:w="1358" w:type="dxa"/>
            <w:shd w:val="clear" w:color="auto" w:fill="auto"/>
          </w:tcPr>
          <w:p w14:paraId="5F7EBFCD" w14:textId="3A8B717E" w:rsidR="00990C9C" w:rsidRPr="00F669D9" w:rsidRDefault="006C178F"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602</w:t>
            </w:r>
          </w:p>
        </w:tc>
        <w:tc>
          <w:tcPr>
            <w:tcW w:w="1205" w:type="dxa"/>
            <w:shd w:val="clear" w:color="auto" w:fill="auto"/>
          </w:tcPr>
          <w:p w14:paraId="1C9108A5" w14:textId="4EC3506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50</w:t>
            </w:r>
          </w:p>
        </w:tc>
        <w:tc>
          <w:tcPr>
            <w:tcW w:w="1358" w:type="dxa"/>
            <w:shd w:val="clear" w:color="auto" w:fill="auto"/>
          </w:tcPr>
          <w:p w14:paraId="03056E5F" w14:textId="3F720768" w:rsidR="00990C9C" w:rsidRPr="00F669D9" w:rsidRDefault="00CD52E2" w:rsidP="00990C9C">
            <w:pPr>
              <w:autoSpaceDE w:val="0"/>
              <w:autoSpaceDN w:val="0"/>
              <w:adjustRightInd w:val="0"/>
              <w:spacing w:after="134"/>
              <w:rPr>
                <w:rFonts w:ascii="Arial" w:hAnsi="Arial" w:cs="Arial"/>
                <w:color w:val="000000"/>
                <w:lang w:eastAsia="en-GB"/>
              </w:rPr>
            </w:pPr>
            <w:r>
              <w:rPr>
                <w:rFonts w:ascii="Arial" w:hAnsi="Arial" w:cs="Arial"/>
                <w:color w:val="000000"/>
                <w:lang w:eastAsia="en-GB"/>
              </w:rPr>
              <w:t>1,4</w:t>
            </w:r>
            <w:r w:rsidR="006C178F">
              <w:rPr>
                <w:rFonts w:ascii="Arial" w:hAnsi="Arial" w:cs="Arial"/>
                <w:color w:val="000000"/>
                <w:lang w:eastAsia="en-GB"/>
              </w:rPr>
              <w:t>05</w:t>
            </w:r>
          </w:p>
        </w:tc>
      </w:tr>
      <w:tr w:rsidR="00990C9C" w:rsidRPr="00F669D9" w14:paraId="7AD09A19" w14:textId="77777777" w:rsidTr="002C3FC4">
        <w:tc>
          <w:tcPr>
            <w:tcW w:w="1184" w:type="dxa"/>
            <w:shd w:val="clear" w:color="auto" w:fill="auto"/>
          </w:tcPr>
          <w:p w14:paraId="68815A7A" w14:textId="77777777" w:rsidR="00990C9C" w:rsidRPr="00F669D9" w:rsidRDefault="00990C9C" w:rsidP="00990C9C">
            <w:pPr>
              <w:autoSpaceDE w:val="0"/>
              <w:autoSpaceDN w:val="0"/>
              <w:adjustRightInd w:val="0"/>
              <w:spacing w:after="134"/>
              <w:rPr>
                <w:rFonts w:ascii="Arial" w:hAnsi="Arial" w:cs="Arial"/>
                <w:color w:val="000000"/>
                <w:lang w:eastAsia="en-GB"/>
              </w:rPr>
            </w:pPr>
            <w:r w:rsidRPr="00F669D9">
              <w:rPr>
                <w:rFonts w:ascii="Arial" w:hAnsi="Arial" w:cs="Arial"/>
                <w:b/>
                <w:color w:val="000000"/>
                <w:lang w:eastAsia="en-GB"/>
              </w:rPr>
              <w:t>Net saving/£</w:t>
            </w:r>
          </w:p>
        </w:tc>
        <w:tc>
          <w:tcPr>
            <w:tcW w:w="1173" w:type="dxa"/>
            <w:shd w:val="clear" w:color="auto" w:fill="auto"/>
          </w:tcPr>
          <w:p w14:paraId="4578E936" w14:textId="77777777" w:rsidR="00990C9C" w:rsidRPr="00F669D9" w:rsidRDefault="00990C9C" w:rsidP="00990C9C">
            <w:pPr>
              <w:autoSpaceDE w:val="0"/>
              <w:autoSpaceDN w:val="0"/>
              <w:adjustRightInd w:val="0"/>
              <w:spacing w:after="134"/>
              <w:rPr>
                <w:rFonts w:ascii="Arial" w:hAnsi="Arial" w:cs="Arial"/>
                <w:color w:val="000000"/>
                <w:lang w:eastAsia="en-GB"/>
              </w:rPr>
            </w:pPr>
          </w:p>
        </w:tc>
        <w:tc>
          <w:tcPr>
            <w:tcW w:w="1468" w:type="dxa"/>
            <w:shd w:val="clear" w:color="auto" w:fill="auto"/>
          </w:tcPr>
          <w:p w14:paraId="4A978838" w14:textId="77777777" w:rsidR="00990C9C" w:rsidRPr="00F669D9" w:rsidRDefault="00990C9C" w:rsidP="00990C9C">
            <w:pPr>
              <w:autoSpaceDE w:val="0"/>
              <w:autoSpaceDN w:val="0"/>
              <w:adjustRightInd w:val="0"/>
              <w:spacing w:after="134"/>
              <w:rPr>
                <w:rFonts w:ascii="Arial" w:hAnsi="Arial" w:cs="Arial"/>
                <w:color w:val="000000"/>
                <w:lang w:eastAsia="en-GB"/>
              </w:rPr>
            </w:pPr>
          </w:p>
        </w:tc>
        <w:tc>
          <w:tcPr>
            <w:tcW w:w="1270" w:type="dxa"/>
            <w:shd w:val="clear" w:color="auto" w:fill="auto"/>
          </w:tcPr>
          <w:p w14:paraId="3251B0C0" w14:textId="77777777" w:rsidR="00990C9C" w:rsidRPr="00F669D9" w:rsidRDefault="00990C9C" w:rsidP="00990C9C">
            <w:pPr>
              <w:autoSpaceDE w:val="0"/>
              <w:autoSpaceDN w:val="0"/>
              <w:adjustRightInd w:val="0"/>
              <w:spacing w:after="134"/>
              <w:rPr>
                <w:rFonts w:ascii="Arial" w:hAnsi="Arial" w:cs="Arial"/>
                <w:color w:val="000000"/>
                <w:lang w:eastAsia="en-GB"/>
              </w:rPr>
            </w:pPr>
          </w:p>
        </w:tc>
        <w:tc>
          <w:tcPr>
            <w:tcW w:w="1358" w:type="dxa"/>
            <w:shd w:val="clear" w:color="auto" w:fill="auto"/>
          </w:tcPr>
          <w:p w14:paraId="02F67884" w14:textId="77777777" w:rsidR="00990C9C" w:rsidRPr="00F669D9" w:rsidRDefault="00990C9C" w:rsidP="00990C9C">
            <w:pPr>
              <w:autoSpaceDE w:val="0"/>
              <w:autoSpaceDN w:val="0"/>
              <w:adjustRightInd w:val="0"/>
              <w:spacing w:after="134"/>
              <w:rPr>
                <w:rFonts w:ascii="Arial" w:hAnsi="Arial" w:cs="Arial"/>
                <w:color w:val="000000"/>
                <w:lang w:eastAsia="en-GB"/>
              </w:rPr>
            </w:pPr>
          </w:p>
        </w:tc>
        <w:tc>
          <w:tcPr>
            <w:tcW w:w="1205" w:type="dxa"/>
            <w:shd w:val="clear" w:color="auto" w:fill="auto"/>
          </w:tcPr>
          <w:p w14:paraId="447A0D5C" w14:textId="77777777" w:rsidR="00990C9C" w:rsidRPr="00F669D9" w:rsidRDefault="00990C9C" w:rsidP="00990C9C">
            <w:pPr>
              <w:autoSpaceDE w:val="0"/>
              <w:autoSpaceDN w:val="0"/>
              <w:adjustRightInd w:val="0"/>
              <w:spacing w:after="134"/>
              <w:rPr>
                <w:rFonts w:ascii="Arial" w:hAnsi="Arial" w:cs="Arial"/>
                <w:color w:val="000000"/>
                <w:lang w:eastAsia="en-GB"/>
              </w:rPr>
            </w:pPr>
          </w:p>
        </w:tc>
        <w:tc>
          <w:tcPr>
            <w:tcW w:w="1358" w:type="dxa"/>
            <w:shd w:val="clear" w:color="auto" w:fill="auto"/>
          </w:tcPr>
          <w:p w14:paraId="195F5F1D" w14:textId="22665ED3" w:rsidR="00990C9C" w:rsidRPr="00F669D9" w:rsidRDefault="00990C9C" w:rsidP="00990C9C">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£7</w:t>
            </w:r>
            <w:r w:rsidR="006F352A">
              <w:rPr>
                <w:rFonts w:ascii="Arial" w:hAnsi="Arial" w:cs="Arial"/>
                <w:b/>
                <w:color w:val="000000"/>
                <w:lang w:eastAsia="en-GB"/>
              </w:rPr>
              <w:t>6</w:t>
            </w:r>
            <w:r w:rsidRPr="00F669D9">
              <w:rPr>
                <w:rFonts w:ascii="Arial" w:hAnsi="Arial" w:cs="Arial"/>
                <w:b/>
                <w:color w:val="000000"/>
                <w:lang w:eastAsia="en-GB"/>
              </w:rPr>
              <w:t>,</w:t>
            </w:r>
            <w:r w:rsidR="00CD52E2">
              <w:rPr>
                <w:rFonts w:ascii="Arial" w:hAnsi="Arial" w:cs="Arial"/>
                <w:b/>
                <w:color w:val="000000"/>
                <w:lang w:eastAsia="en-GB"/>
              </w:rPr>
              <w:t>76</w:t>
            </w:r>
            <w:r w:rsidR="006F352A">
              <w:rPr>
                <w:rFonts w:ascii="Arial" w:hAnsi="Arial" w:cs="Arial"/>
                <w:b/>
                <w:color w:val="000000"/>
                <w:lang w:eastAsia="en-GB"/>
              </w:rPr>
              <w:t>8</w:t>
            </w:r>
          </w:p>
        </w:tc>
      </w:tr>
    </w:tbl>
    <w:p w14:paraId="2FB4A49F" w14:textId="77777777" w:rsidR="00923DB7" w:rsidRPr="00F669D9" w:rsidRDefault="00923DB7" w:rsidP="00923DB7">
      <w:pPr>
        <w:autoSpaceDE w:val="0"/>
        <w:autoSpaceDN w:val="0"/>
        <w:adjustRightInd w:val="0"/>
        <w:spacing w:after="134"/>
        <w:rPr>
          <w:rFonts w:ascii="Arial" w:hAnsi="Arial" w:cs="Arial"/>
          <w:color w:val="000000"/>
          <w:sz w:val="24"/>
          <w:szCs w:val="24"/>
          <w:lang w:eastAsia="en-GB"/>
        </w:rPr>
      </w:pPr>
    </w:p>
    <w:p w14:paraId="6B70F76B" w14:textId="77777777" w:rsidR="00DE79BB" w:rsidRDefault="00923DB7" w:rsidP="00255A49">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This table deals with the situation if there were to be a 10% across the board increase in numbers for the six types of proceedings viz a viz the totals </w:t>
      </w:r>
      <w:r w:rsidR="00AB0BCE">
        <w:rPr>
          <w:rFonts w:ascii="Arial" w:hAnsi="Arial" w:cs="Arial"/>
          <w:color w:val="000000"/>
          <w:sz w:val="24"/>
          <w:szCs w:val="24"/>
          <w:lang w:eastAsia="en-GB"/>
        </w:rPr>
        <w:t>in</w:t>
      </w:r>
      <w:r w:rsidRPr="00F669D9">
        <w:rPr>
          <w:rFonts w:ascii="Arial" w:hAnsi="Arial" w:cs="Arial"/>
          <w:color w:val="000000"/>
          <w:sz w:val="24"/>
          <w:szCs w:val="24"/>
          <w:lang w:eastAsia="en-GB"/>
        </w:rPr>
        <w:t xml:space="preserve"> 2019/2020. The number of meetings for each procedure has been calculated in accordance with the percentage of meetings held for that procedure as given in the notes following these two tables. The figures in the </w:t>
      </w:r>
      <w:r w:rsidR="0085000D">
        <w:rPr>
          <w:rFonts w:ascii="Arial" w:hAnsi="Arial" w:cs="Arial"/>
          <w:color w:val="000000"/>
          <w:sz w:val="24"/>
          <w:szCs w:val="24"/>
          <w:lang w:eastAsia="en-GB"/>
        </w:rPr>
        <w:t>third</w:t>
      </w:r>
      <w:r w:rsidRPr="00F669D9">
        <w:rPr>
          <w:rFonts w:ascii="Arial" w:hAnsi="Arial" w:cs="Arial"/>
          <w:color w:val="000000"/>
          <w:sz w:val="24"/>
          <w:szCs w:val="24"/>
          <w:lang w:eastAsia="en-GB"/>
        </w:rPr>
        <w:t xml:space="preserve"> row are for the decrease in the number of meetings which would result from a 60% reduction.  This is multiplied by the cost per meeting in the </w:t>
      </w:r>
      <w:r w:rsidR="0085000D">
        <w:rPr>
          <w:rFonts w:ascii="Arial" w:hAnsi="Arial" w:cs="Arial"/>
          <w:color w:val="000000"/>
          <w:sz w:val="24"/>
          <w:szCs w:val="24"/>
          <w:lang w:eastAsia="en-GB"/>
        </w:rPr>
        <w:t>fourth</w:t>
      </w:r>
      <w:r w:rsidRPr="00F669D9">
        <w:rPr>
          <w:rFonts w:ascii="Arial" w:hAnsi="Arial" w:cs="Arial"/>
          <w:color w:val="000000"/>
          <w:sz w:val="24"/>
          <w:szCs w:val="24"/>
          <w:lang w:eastAsia="en-GB"/>
        </w:rPr>
        <w:t xml:space="preserve"> row to give the saving which would result from a 60% reduction which is stated in the fifth row.  </w:t>
      </w:r>
    </w:p>
    <w:p w14:paraId="17977C6A" w14:textId="18C8D3C5" w:rsidR="00923DB7" w:rsidRPr="00F669D9" w:rsidRDefault="0085000D"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Pr>
          <w:rFonts w:ascii="Arial" w:hAnsi="Arial" w:cs="Arial"/>
          <w:color w:val="000000"/>
          <w:sz w:val="24"/>
          <w:szCs w:val="24"/>
          <w:lang w:eastAsia="en-GB"/>
        </w:rPr>
        <w:t xml:space="preserve">Adding </w:t>
      </w:r>
      <w:r w:rsidR="00D90DA1">
        <w:rPr>
          <w:rFonts w:ascii="Arial" w:hAnsi="Arial" w:cs="Arial"/>
          <w:color w:val="000000"/>
          <w:sz w:val="24"/>
          <w:szCs w:val="24"/>
          <w:lang w:eastAsia="en-GB"/>
        </w:rPr>
        <w:t>up the</w:t>
      </w:r>
      <w:r>
        <w:rPr>
          <w:rFonts w:ascii="Arial" w:hAnsi="Arial" w:cs="Arial"/>
          <w:color w:val="000000"/>
          <w:sz w:val="24"/>
          <w:szCs w:val="24"/>
          <w:lang w:eastAsia="en-GB"/>
        </w:rPr>
        <w:t xml:space="preserve"> savings for each procedure as stated in the fifth row gives an overall saving for all six procedures of £8</w:t>
      </w:r>
      <w:r w:rsidR="009C35E1">
        <w:rPr>
          <w:rFonts w:ascii="Arial" w:hAnsi="Arial" w:cs="Arial"/>
          <w:color w:val="000000"/>
          <w:sz w:val="24"/>
          <w:szCs w:val="24"/>
          <w:lang w:eastAsia="en-GB"/>
        </w:rPr>
        <w:t>0,804</w:t>
      </w:r>
      <w:r>
        <w:rPr>
          <w:rFonts w:ascii="Arial" w:hAnsi="Arial" w:cs="Arial"/>
          <w:color w:val="000000"/>
          <w:sz w:val="24"/>
          <w:szCs w:val="24"/>
          <w:lang w:eastAsia="en-GB"/>
        </w:rPr>
        <w:t xml:space="preserve">. </w:t>
      </w:r>
      <w:r w:rsidR="00923DB7" w:rsidRPr="00F669D9">
        <w:rPr>
          <w:rFonts w:ascii="Arial" w:hAnsi="Arial" w:cs="Arial"/>
          <w:color w:val="000000"/>
          <w:sz w:val="24"/>
          <w:szCs w:val="24"/>
          <w:lang w:eastAsia="en-GB"/>
        </w:rPr>
        <w:t xml:space="preserve">The cost of the virtual meetings needs to be offset against this saving. It is derived by multiplying the number of meetings </w:t>
      </w:r>
      <w:r>
        <w:rPr>
          <w:rFonts w:ascii="Arial" w:hAnsi="Arial" w:cs="Arial"/>
          <w:color w:val="000000"/>
          <w:sz w:val="24"/>
          <w:szCs w:val="24"/>
          <w:lang w:eastAsia="en-GB"/>
        </w:rPr>
        <w:t xml:space="preserve">for each </w:t>
      </w:r>
      <w:r w:rsidR="00923DB7" w:rsidRPr="00F669D9">
        <w:rPr>
          <w:rFonts w:ascii="Arial" w:hAnsi="Arial" w:cs="Arial"/>
          <w:color w:val="000000"/>
          <w:sz w:val="24"/>
          <w:szCs w:val="24"/>
          <w:lang w:eastAsia="en-GB"/>
        </w:rPr>
        <w:t xml:space="preserve">type of procedure as shown in the second row of the above table by the percentage </w:t>
      </w:r>
      <w:r>
        <w:rPr>
          <w:rFonts w:ascii="Arial" w:hAnsi="Arial" w:cs="Arial"/>
          <w:color w:val="000000"/>
          <w:sz w:val="24"/>
          <w:szCs w:val="24"/>
          <w:lang w:eastAsia="en-GB"/>
        </w:rPr>
        <w:t xml:space="preserve">which would be held </w:t>
      </w:r>
      <w:r w:rsidR="00923DB7" w:rsidRPr="00F669D9">
        <w:rPr>
          <w:rFonts w:ascii="Arial" w:hAnsi="Arial" w:cs="Arial"/>
          <w:color w:val="000000"/>
          <w:sz w:val="24"/>
          <w:szCs w:val="24"/>
          <w:lang w:eastAsia="en-GB"/>
        </w:rPr>
        <w:t>virtual</w:t>
      </w:r>
      <w:r>
        <w:rPr>
          <w:rFonts w:ascii="Arial" w:hAnsi="Arial" w:cs="Arial"/>
          <w:color w:val="000000"/>
          <w:sz w:val="24"/>
          <w:szCs w:val="24"/>
          <w:lang w:eastAsia="en-GB"/>
        </w:rPr>
        <w:t xml:space="preserve">ly </w:t>
      </w:r>
      <w:r w:rsidR="00923DB7" w:rsidRPr="00F669D9">
        <w:rPr>
          <w:rFonts w:ascii="Arial" w:hAnsi="Arial" w:cs="Arial"/>
          <w:color w:val="000000"/>
          <w:sz w:val="24"/>
          <w:szCs w:val="24"/>
          <w:lang w:eastAsia="en-GB"/>
        </w:rPr>
        <w:t xml:space="preserve">and multiplying the result by the cost per </w:t>
      </w:r>
      <w:r w:rsidR="00B5190D" w:rsidRPr="00F669D9">
        <w:rPr>
          <w:rFonts w:ascii="Arial" w:hAnsi="Arial" w:cs="Arial"/>
          <w:color w:val="000000"/>
          <w:sz w:val="24"/>
          <w:szCs w:val="24"/>
          <w:lang w:eastAsia="en-GB"/>
        </w:rPr>
        <w:t xml:space="preserve">virtual </w:t>
      </w:r>
      <w:r w:rsidR="00923DB7" w:rsidRPr="00F669D9">
        <w:rPr>
          <w:rFonts w:ascii="Arial" w:hAnsi="Arial" w:cs="Arial"/>
          <w:color w:val="000000"/>
          <w:sz w:val="24"/>
          <w:szCs w:val="24"/>
          <w:lang w:eastAsia="en-GB"/>
        </w:rPr>
        <w:t>meeting. For example</w:t>
      </w:r>
      <w:r w:rsidR="006C3BD4">
        <w:rPr>
          <w:rFonts w:ascii="Arial" w:hAnsi="Arial" w:cs="Arial"/>
          <w:color w:val="000000"/>
          <w:sz w:val="24"/>
          <w:szCs w:val="24"/>
          <w:lang w:eastAsia="en-GB"/>
        </w:rPr>
        <w:t>,</w:t>
      </w:r>
      <w:r w:rsidR="00923DB7" w:rsidRPr="00F669D9">
        <w:rPr>
          <w:rFonts w:ascii="Arial" w:hAnsi="Arial" w:cs="Arial"/>
          <w:color w:val="000000"/>
          <w:sz w:val="24"/>
          <w:szCs w:val="24"/>
          <w:lang w:eastAsia="en-GB"/>
        </w:rPr>
        <w:t xml:space="preserve"> </w:t>
      </w:r>
      <w:r w:rsidR="006C3BD4">
        <w:rPr>
          <w:rFonts w:ascii="Arial" w:hAnsi="Arial" w:cs="Arial"/>
          <w:color w:val="000000"/>
          <w:sz w:val="24"/>
          <w:szCs w:val="24"/>
          <w:lang w:eastAsia="en-GB"/>
        </w:rPr>
        <w:t>i</w:t>
      </w:r>
      <w:r w:rsidR="00923DB7" w:rsidRPr="00F669D9">
        <w:rPr>
          <w:rFonts w:ascii="Arial" w:hAnsi="Arial" w:cs="Arial"/>
          <w:color w:val="000000"/>
          <w:sz w:val="24"/>
          <w:szCs w:val="24"/>
          <w:lang w:eastAsia="en-GB"/>
        </w:rPr>
        <w:t>n the case of company voluntary arrangements 2</w:t>
      </w:r>
      <w:r w:rsidR="009C35E1">
        <w:rPr>
          <w:rFonts w:ascii="Arial" w:hAnsi="Arial" w:cs="Arial"/>
          <w:color w:val="000000"/>
          <w:sz w:val="24"/>
          <w:szCs w:val="24"/>
          <w:lang w:eastAsia="en-GB"/>
        </w:rPr>
        <w:t>6</w:t>
      </w:r>
      <w:r w:rsidR="00923DB7" w:rsidRPr="00F669D9">
        <w:rPr>
          <w:rFonts w:ascii="Arial" w:hAnsi="Arial" w:cs="Arial"/>
          <w:color w:val="000000"/>
          <w:sz w:val="24"/>
          <w:szCs w:val="24"/>
          <w:lang w:eastAsia="en-GB"/>
        </w:rPr>
        <w:t xml:space="preserve"> X </w:t>
      </w:r>
      <w:r w:rsidR="006C3BD4">
        <w:rPr>
          <w:rFonts w:ascii="Arial" w:hAnsi="Arial" w:cs="Arial"/>
          <w:color w:val="000000"/>
          <w:sz w:val="24"/>
          <w:szCs w:val="24"/>
          <w:lang w:eastAsia="en-GB"/>
        </w:rPr>
        <w:t>6</w:t>
      </w:r>
      <w:r w:rsidR="00923DB7" w:rsidRPr="00F669D9">
        <w:rPr>
          <w:rFonts w:ascii="Arial" w:hAnsi="Arial" w:cs="Arial"/>
          <w:color w:val="000000"/>
          <w:sz w:val="24"/>
          <w:szCs w:val="24"/>
          <w:lang w:eastAsia="en-GB"/>
        </w:rPr>
        <w:t>% X £</w:t>
      </w:r>
      <w:r w:rsidR="00B5190D" w:rsidRPr="00F669D9">
        <w:rPr>
          <w:rFonts w:ascii="Arial" w:hAnsi="Arial" w:cs="Arial"/>
          <w:color w:val="000000"/>
          <w:sz w:val="24"/>
          <w:szCs w:val="24"/>
          <w:lang w:eastAsia="en-GB"/>
        </w:rPr>
        <w:t>386 = £</w:t>
      </w:r>
      <w:r w:rsidR="009C35E1">
        <w:rPr>
          <w:rFonts w:ascii="Arial" w:hAnsi="Arial" w:cs="Arial"/>
          <w:color w:val="000000"/>
          <w:sz w:val="24"/>
          <w:szCs w:val="24"/>
          <w:lang w:eastAsia="en-GB"/>
        </w:rPr>
        <w:t>602</w:t>
      </w:r>
      <w:r w:rsidR="00923DB7" w:rsidRPr="00F669D9">
        <w:rPr>
          <w:rFonts w:ascii="Arial" w:hAnsi="Arial" w:cs="Arial"/>
          <w:color w:val="000000"/>
          <w:sz w:val="24"/>
          <w:szCs w:val="24"/>
          <w:lang w:eastAsia="en-GB"/>
        </w:rPr>
        <w:t xml:space="preserve">. </w:t>
      </w:r>
      <w:r w:rsidR="006C3BD4">
        <w:rPr>
          <w:rFonts w:ascii="Arial" w:hAnsi="Arial" w:cs="Arial"/>
          <w:color w:val="000000"/>
          <w:sz w:val="24"/>
          <w:szCs w:val="24"/>
          <w:lang w:eastAsia="en-GB"/>
        </w:rPr>
        <w:t xml:space="preserve">Adding </w:t>
      </w:r>
      <w:r w:rsidR="00D90DA1">
        <w:rPr>
          <w:rFonts w:ascii="Arial" w:hAnsi="Arial" w:cs="Arial"/>
          <w:color w:val="000000"/>
          <w:sz w:val="24"/>
          <w:szCs w:val="24"/>
          <w:lang w:eastAsia="en-GB"/>
        </w:rPr>
        <w:t>up</w:t>
      </w:r>
      <w:r w:rsidR="006C3BD4">
        <w:rPr>
          <w:rFonts w:ascii="Arial" w:hAnsi="Arial" w:cs="Arial"/>
          <w:color w:val="000000"/>
          <w:sz w:val="24"/>
          <w:szCs w:val="24"/>
          <w:lang w:eastAsia="en-GB"/>
        </w:rPr>
        <w:t xml:space="preserve"> the total </w:t>
      </w:r>
      <w:r w:rsidR="00923DB7" w:rsidRPr="00F669D9">
        <w:rPr>
          <w:rFonts w:ascii="Arial" w:hAnsi="Arial" w:cs="Arial"/>
          <w:color w:val="000000"/>
          <w:sz w:val="24"/>
          <w:szCs w:val="24"/>
          <w:lang w:eastAsia="en-GB"/>
        </w:rPr>
        <w:t xml:space="preserve">cost of </w:t>
      </w:r>
      <w:r w:rsidR="00B2490A" w:rsidRPr="00F669D9">
        <w:rPr>
          <w:rFonts w:ascii="Arial" w:hAnsi="Arial" w:cs="Arial"/>
          <w:color w:val="000000"/>
          <w:sz w:val="24"/>
          <w:szCs w:val="24"/>
          <w:lang w:eastAsia="en-GB"/>
        </w:rPr>
        <w:t>virtual meetings</w:t>
      </w:r>
      <w:r w:rsidR="006C3BD4">
        <w:rPr>
          <w:rFonts w:ascii="Arial" w:hAnsi="Arial" w:cs="Arial"/>
          <w:color w:val="000000"/>
          <w:sz w:val="24"/>
          <w:szCs w:val="24"/>
          <w:lang w:eastAsia="en-GB"/>
        </w:rPr>
        <w:t xml:space="preserve"> for each procedure as shown in row 8 gives an overall cost for all six procedures of</w:t>
      </w:r>
      <w:r w:rsidR="00B2490A" w:rsidRPr="00F669D9">
        <w:rPr>
          <w:rFonts w:ascii="Arial" w:hAnsi="Arial" w:cs="Arial"/>
          <w:color w:val="000000"/>
          <w:sz w:val="24"/>
          <w:szCs w:val="24"/>
          <w:lang w:eastAsia="en-GB"/>
        </w:rPr>
        <w:t xml:space="preserve"> £</w:t>
      </w:r>
      <w:r w:rsidR="009C35E1">
        <w:rPr>
          <w:rFonts w:ascii="Arial" w:hAnsi="Arial" w:cs="Arial"/>
          <w:color w:val="000000"/>
          <w:sz w:val="24"/>
          <w:szCs w:val="24"/>
          <w:lang w:eastAsia="en-GB"/>
        </w:rPr>
        <w:t>4</w:t>
      </w:r>
      <w:r w:rsidR="00B2490A" w:rsidRPr="00F669D9">
        <w:rPr>
          <w:rFonts w:ascii="Arial" w:hAnsi="Arial" w:cs="Arial"/>
          <w:color w:val="000000"/>
          <w:sz w:val="24"/>
          <w:szCs w:val="24"/>
          <w:lang w:eastAsia="en-GB"/>
        </w:rPr>
        <w:t>,</w:t>
      </w:r>
      <w:r w:rsidR="009C35E1">
        <w:rPr>
          <w:rFonts w:ascii="Arial" w:hAnsi="Arial" w:cs="Arial"/>
          <w:color w:val="000000"/>
          <w:sz w:val="24"/>
          <w:szCs w:val="24"/>
          <w:lang w:eastAsia="en-GB"/>
        </w:rPr>
        <w:t>036</w:t>
      </w:r>
      <w:r w:rsidR="006C3BD4">
        <w:rPr>
          <w:rFonts w:ascii="Arial" w:hAnsi="Arial" w:cs="Arial"/>
          <w:color w:val="000000"/>
          <w:sz w:val="24"/>
          <w:szCs w:val="24"/>
          <w:lang w:eastAsia="en-GB"/>
        </w:rPr>
        <w:t>. S</w:t>
      </w:r>
      <w:r w:rsidR="00923DB7" w:rsidRPr="00F669D9">
        <w:rPr>
          <w:rFonts w:ascii="Arial" w:hAnsi="Arial" w:cs="Arial"/>
          <w:color w:val="000000"/>
          <w:sz w:val="24"/>
          <w:szCs w:val="24"/>
          <w:lang w:eastAsia="en-GB"/>
        </w:rPr>
        <w:t>ubtract</w:t>
      </w:r>
      <w:r w:rsidR="006C3BD4">
        <w:rPr>
          <w:rFonts w:ascii="Arial" w:hAnsi="Arial" w:cs="Arial"/>
          <w:color w:val="000000"/>
          <w:sz w:val="24"/>
          <w:szCs w:val="24"/>
          <w:lang w:eastAsia="en-GB"/>
        </w:rPr>
        <w:t>ing this</w:t>
      </w:r>
      <w:r w:rsidR="00923DB7" w:rsidRPr="00F669D9">
        <w:rPr>
          <w:rFonts w:ascii="Arial" w:hAnsi="Arial" w:cs="Arial"/>
          <w:color w:val="000000"/>
          <w:sz w:val="24"/>
          <w:szCs w:val="24"/>
          <w:lang w:eastAsia="en-GB"/>
        </w:rPr>
        <w:t xml:space="preserve"> from the</w:t>
      </w:r>
      <w:r w:rsidR="00B5190D" w:rsidRPr="00F669D9">
        <w:rPr>
          <w:rFonts w:ascii="Arial" w:hAnsi="Arial" w:cs="Arial"/>
          <w:color w:val="000000"/>
          <w:sz w:val="24"/>
          <w:szCs w:val="24"/>
          <w:lang w:eastAsia="en-GB"/>
        </w:rPr>
        <w:t xml:space="preserve"> </w:t>
      </w:r>
      <w:r w:rsidR="006C3BD4">
        <w:rPr>
          <w:rFonts w:ascii="Arial" w:hAnsi="Arial" w:cs="Arial"/>
          <w:color w:val="000000"/>
          <w:sz w:val="24"/>
          <w:szCs w:val="24"/>
          <w:lang w:eastAsia="en-GB"/>
        </w:rPr>
        <w:t>overall</w:t>
      </w:r>
      <w:r w:rsidR="00B5190D" w:rsidRPr="00F669D9">
        <w:rPr>
          <w:rFonts w:ascii="Arial" w:hAnsi="Arial" w:cs="Arial"/>
          <w:color w:val="000000"/>
          <w:sz w:val="24"/>
          <w:szCs w:val="24"/>
          <w:lang w:eastAsia="en-GB"/>
        </w:rPr>
        <w:t xml:space="preserve"> saving resulting from a 6</w:t>
      </w:r>
      <w:r w:rsidR="00923DB7" w:rsidRPr="00F669D9">
        <w:rPr>
          <w:rFonts w:ascii="Arial" w:hAnsi="Arial" w:cs="Arial"/>
          <w:color w:val="000000"/>
          <w:sz w:val="24"/>
          <w:szCs w:val="24"/>
          <w:lang w:eastAsia="en-GB"/>
        </w:rPr>
        <w:t>0% reduction in physical meetings £</w:t>
      </w:r>
      <w:r w:rsidR="009C35E1">
        <w:rPr>
          <w:rFonts w:ascii="Arial" w:hAnsi="Arial" w:cs="Arial"/>
          <w:color w:val="000000"/>
          <w:sz w:val="24"/>
          <w:szCs w:val="24"/>
          <w:lang w:eastAsia="en-GB"/>
        </w:rPr>
        <w:t>80</w:t>
      </w:r>
      <w:r w:rsidR="00923DB7" w:rsidRPr="00F669D9">
        <w:rPr>
          <w:rFonts w:ascii="Arial" w:hAnsi="Arial" w:cs="Arial"/>
          <w:color w:val="000000"/>
          <w:sz w:val="24"/>
          <w:szCs w:val="24"/>
          <w:lang w:eastAsia="en-GB"/>
        </w:rPr>
        <w:t>,</w:t>
      </w:r>
      <w:r w:rsidR="009C35E1">
        <w:rPr>
          <w:rFonts w:ascii="Arial" w:hAnsi="Arial" w:cs="Arial"/>
          <w:color w:val="000000"/>
          <w:sz w:val="24"/>
          <w:szCs w:val="24"/>
          <w:lang w:eastAsia="en-GB"/>
        </w:rPr>
        <w:t>804</w:t>
      </w:r>
      <w:r w:rsidR="00923DB7" w:rsidRPr="00F669D9">
        <w:rPr>
          <w:rFonts w:ascii="Arial" w:hAnsi="Arial" w:cs="Arial"/>
          <w:color w:val="000000"/>
          <w:sz w:val="24"/>
          <w:szCs w:val="24"/>
          <w:lang w:eastAsia="en-GB"/>
        </w:rPr>
        <w:t>,</w:t>
      </w:r>
      <w:r w:rsidR="00B2490A" w:rsidRPr="00F669D9">
        <w:rPr>
          <w:rFonts w:ascii="Arial" w:hAnsi="Arial" w:cs="Arial"/>
          <w:color w:val="000000"/>
          <w:sz w:val="24"/>
          <w:szCs w:val="24"/>
          <w:lang w:eastAsia="en-GB"/>
        </w:rPr>
        <w:t xml:space="preserve"> give</w:t>
      </w:r>
      <w:r w:rsidR="006C3BD4">
        <w:rPr>
          <w:rFonts w:ascii="Arial" w:hAnsi="Arial" w:cs="Arial"/>
          <w:color w:val="000000"/>
          <w:sz w:val="24"/>
          <w:szCs w:val="24"/>
          <w:lang w:eastAsia="en-GB"/>
        </w:rPr>
        <w:t>s</w:t>
      </w:r>
      <w:r w:rsidR="00B2490A" w:rsidRPr="00F669D9">
        <w:rPr>
          <w:rFonts w:ascii="Arial" w:hAnsi="Arial" w:cs="Arial"/>
          <w:color w:val="000000"/>
          <w:sz w:val="24"/>
          <w:szCs w:val="24"/>
          <w:lang w:eastAsia="en-GB"/>
        </w:rPr>
        <w:t xml:space="preserve"> a net saving of £</w:t>
      </w:r>
      <w:r w:rsidR="00B5190D" w:rsidRPr="00F669D9">
        <w:rPr>
          <w:rFonts w:ascii="Arial" w:hAnsi="Arial" w:cs="Arial"/>
          <w:color w:val="000000"/>
          <w:sz w:val="24"/>
          <w:szCs w:val="24"/>
          <w:lang w:eastAsia="en-GB"/>
        </w:rPr>
        <w:t>7</w:t>
      </w:r>
      <w:r w:rsidR="009C35E1">
        <w:rPr>
          <w:rFonts w:ascii="Arial" w:hAnsi="Arial" w:cs="Arial"/>
          <w:color w:val="000000"/>
          <w:sz w:val="24"/>
          <w:szCs w:val="24"/>
          <w:lang w:eastAsia="en-GB"/>
        </w:rPr>
        <w:t>6</w:t>
      </w:r>
      <w:r w:rsidR="00B2490A" w:rsidRPr="00F669D9">
        <w:rPr>
          <w:rFonts w:ascii="Arial" w:hAnsi="Arial" w:cs="Arial"/>
          <w:color w:val="000000"/>
          <w:sz w:val="24"/>
          <w:szCs w:val="24"/>
          <w:lang w:eastAsia="en-GB"/>
        </w:rPr>
        <w:t>,</w:t>
      </w:r>
      <w:r w:rsidR="006C3BD4">
        <w:rPr>
          <w:rFonts w:ascii="Arial" w:hAnsi="Arial" w:cs="Arial"/>
          <w:color w:val="000000"/>
          <w:sz w:val="24"/>
          <w:szCs w:val="24"/>
          <w:lang w:eastAsia="en-GB"/>
        </w:rPr>
        <w:t>76</w:t>
      </w:r>
      <w:r w:rsidR="009C35E1">
        <w:rPr>
          <w:rFonts w:ascii="Arial" w:hAnsi="Arial" w:cs="Arial"/>
          <w:color w:val="000000"/>
          <w:sz w:val="24"/>
          <w:szCs w:val="24"/>
          <w:lang w:eastAsia="en-GB"/>
        </w:rPr>
        <w:t>8</w:t>
      </w:r>
      <w:r w:rsidR="006C3BD4">
        <w:rPr>
          <w:rFonts w:ascii="Arial" w:hAnsi="Arial" w:cs="Arial"/>
          <w:color w:val="000000"/>
          <w:sz w:val="24"/>
          <w:szCs w:val="24"/>
          <w:lang w:eastAsia="en-GB"/>
        </w:rPr>
        <w:t xml:space="preserve">. </w:t>
      </w:r>
    </w:p>
    <w:p w14:paraId="298C9B8B" w14:textId="77777777" w:rsidR="00923DB7" w:rsidRPr="00F669D9" w:rsidRDefault="00CF7B70" w:rsidP="00DE79BB">
      <w:pPr>
        <w:autoSpaceDE w:val="0"/>
        <w:autoSpaceDN w:val="0"/>
        <w:adjustRightInd w:val="0"/>
        <w:spacing w:after="120" w:line="240" w:lineRule="auto"/>
        <w:rPr>
          <w:rFonts w:ascii="Arial" w:hAnsi="Arial" w:cs="Arial"/>
          <w:b/>
          <w:color w:val="000000"/>
          <w:sz w:val="24"/>
          <w:szCs w:val="24"/>
          <w:lang w:eastAsia="en-GB"/>
        </w:rPr>
      </w:pPr>
      <w:r w:rsidRPr="00F669D9">
        <w:rPr>
          <w:rFonts w:ascii="Arial" w:hAnsi="Arial" w:cs="Arial"/>
          <w:b/>
          <w:color w:val="000000"/>
          <w:sz w:val="24"/>
          <w:szCs w:val="24"/>
          <w:lang w:eastAsia="en-GB"/>
        </w:rPr>
        <w:t xml:space="preserve">Notes </w:t>
      </w:r>
    </w:p>
    <w:p w14:paraId="1237DD58" w14:textId="4511811A" w:rsidR="00923DB7" w:rsidRPr="00F669D9" w:rsidRDefault="00923DB7" w:rsidP="00DE79BB">
      <w:pPr>
        <w:numPr>
          <w:ilvl w:val="0"/>
          <w:numId w:val="9"/>
        </w:numPr>
        <w:tabs>
          <w:tab w:val="left" w:pos="709"/>
        </w:tabs>
        <w:autoSpaceDE w:val="0"/>
        <w:autoSpaceDN w:val="0"/>
        <w:adjustRightInd w:val="0"/>
        <w:spacing w:after="120" w:line="240" w:lineRule="auto"/>
        <w:ind w:left="567" w:hanging="567"/>
        <w:rPr>
          <w:rFonts w:ascii="Arial" w:hAnsi="Arial" w:cs="Arial"/>
          <w:color w:val="000000"/>
          <w:sz w:val="24"/>
          <w:szCs w:val="24"/>
          <w:lang w:eastAsia="en-GB"/>
        </w:rPr>
      </w:pPr>
      <w:r w:rsidRPr="00F669D9">
        <w:rPr>
          <w:rFonts w:ascii="Arial" w:hAnsi="Arial" w:cs="Arial"/>
          <w:color w:val="000000"/>
          <w:sz w:val="24"/>
          <w:szCs w:val="24"/>
          <w:lang w:eastAsia="en-GB"/>
        </w:rPr>
        <w:t xml:space="preserve">Explanations for numbers and costs of meetings are </w:t>
      </w:r>
      <w:proofErr w:type="gramStart"/>
      <w:r w:rsidR="00D90DA1">
        <w:rPr>
          <w:rFonts w:ascii="Arial" w:hAnsi="Arial" w:cs="Arial"/>
          <w:color w:val="000000"/>
          <w:sz w:val="24"/>
          <w:szCs w:val="24"/>
          <w:lang w:eastAsia="en-GB"/>
        </w:rPr>
        <w:t>similar to</w:t>
      </w:r>
      <w:proofErr w:type="gramEnd"/>
      <w:r w:rsidR="00D90DA1">
        <w:rPr>
          <w:rFonts w:ascii="Arial" w:hAnsi="Arial" w:cs="Arial"/>
          <w:color w:val="000000"/>
          <w:sz w:val="24"/>
          <w:szCs w:val="24"/>
          <w:lang w:eastAsia="en-GB"/>
        </w:rPr>
        <w:t xml:space="preserve"> those in the GB Impact Assessment and are </w:t>
      </w:r>
      <w:r w:rsidRPr="00F669D9">
        <w:rPr>
          <w:rFonts w:ascii="Arial" w:hAnsi="Arial" w:cs="Arial"/>
          <w:color w:val="000000"/>
          <w:sz w:val="24"/>
          <w:szCs w:val="24"/>
          <w:lang w:eastAsia="en-GB"/>
        </w:rPr>
        <w:t xml:space="preserve">as follows: </w:t>
      </w:r>
    </w:p>
    <w:p w14:paraId="04333524" w14:textId="3ED4CD10" w:rsidR="00923DB7" w:rsidRPr="00F669D9" w:rsidRDefault="00923DB7" w:rsidP="00DE79BB">
      <w:pPr>
        <w:tabs>
          <w:tab w:val="left" w:pos="1134"/>
        </w:tabs>
        <w:autoSpaceDE w:val="0"/>
        <w:autoSpaceDN w:val="0"/>
        <w:adjustRightInd w:val="0"/>
        <w:spacing w:after="120" w:line="240" w:lineRule="auto"/>
        <w:ind w:left="720"/>
        <w:rPr>
          <w:rFonts w:ascii="Arial" w:hAnsi="Arial" w:cs="Arial"/>
          <w:color w:val="000000"/>
          <w:sz w:val="24"/>
          <w:szCs w:val="24"/>
          <w:lang w:eastAsia="en-GB"/>
        </w:rPr>
      </w:pPr>
    </w:p>
    <w:p w14:paraId="7040720F" w14:textId="253E6126" w:rsidR="000D5018" w:rsidRDefault="000D5018" w:rsidP="00DE79BB">
      <w:pPr>
        <w:numPr>
          <w:ilvl w:val="0"/>
          <w:numId w:val="5"/>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Pr>
          <w:rFonts w:ascii="Arial" w:hAnsi="Arial" w:cs="Arial"/>
          <w:color w:val="000000"/>
          <w:sz w:val="24"/>
          <w:szCs w:val="24"/>
          <w:lang w:eastAsia="en-GB"/>
        </w:rPr>
        <w:lastRenderedPageBreak/>
        <w:t>Creditors’ voluntary liquidation: all physical meetings: no virtual meetings.</w:t>
      </w:r>
    </w:p>
    <w:p w14:paraId="3B8A5416" w14:textId="4AD0D458" w:rsidR="00923DB7" w:rsidRPr="00F669D9" w:rsidRDefault="00923DB7" w:rsidP="00DE79BB">
      <w:pPr>
        <w:numPr>
          <w:ilvl w:val="0"/>
          <w:numId w:val="5"/>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Administration: OFT report indicates that there </w:t>
      </w:r>
      <w:r w:rsidR="00D90DA1">
        <w:rPr>
          <w:rFonts w:ascii="Arial" w:hAnsi="Arial" w:cs="Arial"/>
          <w:color w:val="000000"/>
          <w:sz w:val="24"/>
          <w:szCs w:val="24"/>
          <w:lang w:eastAsia="en-GB"/>
        </w:rPr>
        <w:t>were</w:t>
      </w:r>
      <w:r w:rsidRPr="00F669D9">
        <w:rPr>
          <w:rFonts w:ascii="Arial" w:hAnsi="Arial" w:cs="Arial"/>
          <w:color w:val="000000"/>
          <w:sz w:val="24"/>
          <w:szCs w:val="24"/>
          <w:lang w:eastAsia="en-GB"/>
        </w:rPr>
        <w:t xml:space="preserve"> physical meetings in 61% of cases</w:t>
      </w:r>
      <w:r w:rsidR="009C35E1">
        <w:rPr>
          <w:rFonts w:ascii="Arial" w:hAnsi="Arial" w:cs="Arial"/>
          <w:color w:val="000000"/>
          <w:sz w:val="24"/>
          <w:szCs w:val="24"/>
          <w:lang w:eastAsia="en-GB"/>
        </w:rPr>
        <w:t>,</w:t>
      </w:r>
      <w:r w:rsidRPr="00F669D9">
        <w:rPr>
          <w:rFonts w:ascii="Arial" w:hAnsi="Arial" w:cs="Arial"/>
          <w:color w:val="000000"/>
          <w:sz w:val="24"/>
          <w:szCs w:val="24"/>
          <w:lang w:eastAsia="en-GB"/>
        </w:rPr>
        <w:t xml:space="preserve"> </w:t>
      </w:r>
      <w:r w:rsidR="009C35E1" w:rsidRPr="00F669D9">
        <w:rPr>
          <w:rFonts w:ascii="Arial" w:hAnsi="Arial" w:cs="Arial"/>
          <w:color w:val="000000"/>
          <w:sz w:val="24"/>
          <w:szCs w:val="24"/>
          <w:lang w:eastAsia="en-GB"/>
        </w:rPr>
        <w:t xml:space="preserve">virtual meetings </w:t>
      </w:r>
      <w:r w:rsidR="009C35E1">
        <w:rPr>
          <w:rFonts w:ascii="Arial" w:hAnsi="Arial" w:cs="Arial"/>
          <w:color w:val="000000"/>
          <w:sz w:val="24"/>
          <w:szCs w:val="24"/>
          <w:lang w:eastAsia="en-GB"/>
        </w:rPr>
        <w:t xml:space="preserve">in 8% of cases and </w:t>
      </w:r>
      <w:r w:rsidR="009C35E1" w:rsidRPr="00F669D9">
        <w:rPr>
          <w:rFonts w:ascii="Arial" w:hAnsi="Arial" w:cs="Arial"/>
          <w:color w:val="000000"/>
          <w:sz w:val="24"/>
          <w:szCs w:val="24"/>
          <w:lang w:eastAsia="en-GB"/>
        </w:rPr>
        <w:t xml:space="preserve">meetings </w:t>
      </w:r>
      <w:r w:rsidR="009C35E1">
        <w:rPr>
          <w:rFonts w:ascii="Arial" w:hAnsi="Arial" w:cs="Arial"/>
          <w:color w:val="000000"/>
          <w:sz w:val="24"/>
          <w:szCs w:val="24"/>
          <w:lang w:eastAsia="en-GB"/>
        </w:rPr>
        <w:t>by corresp</w:t>
      </w:r>
      <w:r w:rsidR="009C35E1" w:rsidRPr="00F669D9">
        <w:rPr>
          <w:rFonts w:ascii="Arial" w:hAnsi="Arial" w:cs="Arial"/>
          <w:color w:val="000000"/>
          <w:sz w:val="24"/>
          <w:szCs w:val="24"/>
          <w:lang w:eastAsia="en-GB"/>
        </w:rPr>
        <w:t xml:space="preserve">ondence </w:t>
      </w:r>
      <w:r w:rsidR="009C35E1">
        <w:rPr>
          <w:rFonts w:ascii="Arial" w:hAnsi="Arial" w:cs="Arial"/>
          <w:color w:val="000000"/>
          <w:sz w:val="24"/>
          <w:szCs w:val="24"/>
          <w:lang w:eastAsia="en-GB"/>
        </w:rPr>
        <w:t xml:space="preserve">in </w:t>
      </w:r>
      <w:r w:rsidRPr="00F669D9">
        <w:rPr>
          <w:rFonts w:ascii="Arial" w:hAnsi="Arial" w:cs="Arial"/>
          <w:color w:val="000000"/>
          <w:sz w:val="24"/>
          <w:szCs w:val="24"/>
          <w:lang w:eastAsia="en-GB"/>
        </w:rPr>
        <w:t>29% of</w:t>
      </w:r>
      <w:r w:rsidR="009C35E1">
        <w:rPr>
          <w:rFonts w:ascii="Arial" w:hAnsi="Arial" w:cs="Arial"/>
          <w:color w:val="000000"/>
          <w:sz w:val="24"/>
          <w:szCs w:val="24"/>
          <w:lang w:eastAsia="en-GB"/>
        </w:rPr>
        <w:t xml:space="preserve"> cases.</w:t>
      </w:r>
    </w:p>
    <w:p w14:paraId="5E708159" w14:textId="6057802D" w:rsidR="00923DB7" w:rsidRPr="00F669D9" w:rsidRDefault="00923DB7" w:rsidP="00DE79BB">
      <w:pPr>
        <w:numPr>
          <w:ilvl w:val="0"/>
          <w:numId w:val="5"/>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Compulsory winding-up: GB Insolvency Service records show that there </w:t>
      </w:r>
      <w:r w:rsidR="00470068">
        <w:rPr>
          <w:rFonts w:ascii="Arial" w:hAnsi="Arial" w:cs="Arial"/>
          <w:sz w:val="24"/>
          <w:szCs w:val="24"/>
          <w:lang w:eastAsia="en-GB"/>
        </w:rPr>
        <w:t>are</w:t>
      </w:r>
      <w:r w:rsidRPr="00F669D9">
        <w:rPr>
          <w:rFonts w:ascii="Arial" w:hAnsi="Arial" w:cs="Arial"/>
          <w:sz w:val="24"/>
          <w:szCs w:val="24"/>
          <w:lang w:eastAsia="en-GB"/>
        </w:rPr>
        <w:t xml:space="preserve"> meetings in 1.2% of cases, of which none </w:t>
      </w:r>
      <w:r w:rsidR="00D90DA1">
        <w:rPr>
          <w:rFonts w:ascii="Arial" w:hAnsi="Arial" w:cs="Arial"/>
          <w:sz w:val="24"/>
          <w:szCs w:val="24"/>
          <w:lang w:eastAsia="en-GB"/>
        </w:rPr>
        <w:t>were</w:t>
      </w:r>
      <w:r w:rsidRPr="00F669D9">
        <w:rPr>
          <w:rFonts w:ascii="Arial" w:hAnsi="Arial" w:cs="Arial"/>
          <w:sz w:val="24"/>
          <w:szCs w:val="24"/>
          <w:lang w:eastAsia="en-GB"/>
        </w:rPr>
        <w:t xml:space="preserve"> by virtual meeting.</w:t>
      </w:r>
    </w:p>
    <w:p w14:paraId="1D1F0C93" w14:textId="64A7CB76" w:rsidR="00923DB7" w:rsidRPr="00F669D9" w:rsidRDefault="00923DB7" w:rsidP="00DE79BB">
      <w:pPr>
        <w:numPr>
          <w:ilvl w:val="0"/>
          <w:numId w:val="5"/>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Company voluntary arrangements: Meetings in every case, of which 2% </w:t>
      </w:r>
      <w:r w:rsidR="00470068">
        <w:rPr>
          <w:rFonts w:ascii="Arial" w:hAnsi="Arial" w:cs="Arial"/>
          <w:sz w:val="24"/>
          <w:szCs w:val="24"/>
          <w:lang w:eastAsia="en-GB"/>
        </w:rPr>
        <w:t>were</w:t>
      </w:r>
      <w:r w:rsidRPr="00F669D9">
        <w:rPr>
          <w:rFonts w:ascii="Arial" w:hAnsi="Arial" w:cs="Arial"/>
          <w:sz w:val="24"/>
          <w:szCs w:val="24"/>
          <w:lang w:eastAsia="en-GB"/>
        </w:rPr>
        <w:t xml:space="preserve"> virtual meetings.</w:t>
      </w:r>
    </w:p>
    <w:p w14:paraId="4B3223B1" w14:textId="1A02D108" w:rsidR="00923DB7" w:rsidRPr="00F669D9" w:rsidRDefault="00923DB7" w:rsidP="00DE79BB">
      <w:pPr>
        <w:numPr>
          <w:ilvl w:val="0"/>
          <w:numId w:val="5"/>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Bankruptcy: Insolvency Service records show that there are meetings in 1.6% of cases, of which none </w:t>
      </w:r>
      <w:r w:rsidR="00470068">
        <w:rPr>
          <w:rFonts w:ascii="Arial" w:hAnsi="Arial" w:cs="Arial"/>
          <w:sz w:val="24"/>
          <w:szCs w:val="24"/>
          <w:lang w:eastAsia="en-GB"/>
        </w:rPr>
        <w:t>wa</w:t>
      </w:r>
      <w:r w:rsidRPr="00F669D9">
        <w:rPr>
          <w:rFonts w:ascii="Arial" w:hAnsi="Arial" w:cs="Arial"/>
          <w:sz w:val="24"/>
          <w:szCs w:val="24"/>
          <w:lang w:eastAsia="en-GB"/>
        </w:rPr>
        <w:t>s by virtual meeting.</w:t>
      </w:r>
    </w:p>
    <w:p w14:paraId="7AF45BD6" w14:textId="62D1E002" w:rsidR="00923DB7" w:rsidRPr="00F669D9" w:rsidRDefault="00923DB7" w:rsidP="00DE79BB">
      <w:pPr>
        <w:numPr>
          <w:ilvl w:val="0"/>
          <w:numId w:val="5"/>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Individual voluntary arrangements: Stakeholders have indicated that there are meetings in around 10% of cases (i.e. 90% are held by correspondence), of which 2% </w:t>
      </w:r>
      <w:r w:rsidR="00470068">
        <w:rPr>
          <w:rFonts w:ascii="Arial" w:hAnsi="Arial" w:cs="Arial"/>
          <w:sz w:val="24"/>
          <w:szCs w:val="24"/>
          <w:lang w:eastAsia="en-GB"/>
        </w:rPr>
        <w:t>we</w:t>
      </w:r>
      <w:r w:rsidRPr="00F669D9">
        <w:rPr>
          <w:rFonts w:ascii="Arial" w:hAnsi="Arial" w:cs="Arial"/>
          <w:sz w:val="24"/>
          <w:szCs w:val="24"/>
          <w:lang w:eastAsia="en-GB"/>
        </w:rPr>
        <w:t xml:space="preserve">re virtual meetings. </w:t>
      </w:r>
    </w:p>
    <w:p w14:paraId="7D7D5F8F" w14:textId="100048F3" w:rsidR="00923DB7" w:rsidRDefault="00923DB7" w:rsidP="00DE79BB">
      <w:pPr>
        <w:numPr>
          <w:ilvl w:val="0"/>
          <w:numId w:val="5"/>
        </w:numPr>
        <w:tabs>
          <w:tab w:val="left" w:pos="851"/>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The time taken and the cost for IP manager and administration time and   the cost of hiring a room are the same as in the GB impact assessment, £27</w:t>
      </w:r>
      <w:r w:rsidR="00CA394A" w:rsidRPr="00F669D9">
        <w:rPr>
          <w:rFonts w:ascii="Arial" w:hAnsi="Arial" w:cs="Arial"/>
          <w:sz w:val="24"/>
          <w:szCs w:val="24"/>
          <w:lang w:eastAsia="en-GB"/>
        </w:rPr>
        <w:t>4</w:t>
      </w:r>
      <w:r w:rsidRPr="00F669D9">
        <w:rPr>
          <w:rFonts w:ascii="Arial" w:hAnsi="Arial" w:cs="Arial"/>
          <w:sz w:val="24"/>
          <w:szCs w:val="24"/>
          <w:lang w:eastAsia="en-GB"/>
        </w:rPr>
        <w:t xml:space="preserve"> for one hour of a manager’s time, £112 for o</w:t>
      </w:r>
      <w:r w:rsidR="00634A12" w:rsidRPr="00F669D9">
        <w:rPr>
          <w:rFonts w:ascii="Arial" w:hAnsi="Arial" w:cs="Arial"/>
          <w:sz w:val="24"/>
          <w:szCs w:val="24"/>
          <w:lang w:eastAsia="en-GB"/>
        </w:rPr>
        <w:t xml:space="preserve">ne hour of admin. time and £70 </w:t>
      </w:r>
      <w:r w:rsidRPr="00F669D9">
        <w:rPr>
          <w:rFonts w:ascii="Arial" w:hAnsi="Arial" w:cs="Arial"/>
          <w:sz w:val="24"/>
          <w:szCs w:val="24"/>
          <w:lang w:eastAsia="en-GB"/>
        </w:rPr>
        <w:t>for the hire of a room.  There is no reason to believe that the time or rates would differ in Northern Ireland. The £58 cost for one hour of Deputy Official Receiver time (DOR) and the £18 cost for half an hour of an administrative officer’s time are taken from the scale rate in Schedule 1 to the Insolvency Regulations (Northern Ireland) 1996 reproduced at Annex B to this document.</w:t>
      </w:r>
    </w:p>
    <w:p w14:paraId="4DC7F02D" w14:textId="77777777" w:rsidR="00923DB7" w:rsidRPr="00F669D9" w:rsidRDefault="00923DB7" w:rsidP="00DE79BB">
      <w:pPr>
        <w:numPr>
          <w:ilvl w:val="0"/>
          <w:numId w:val="9"/>
        </w:numPr>
        <w:tabs>
          <w:tab w:val="left" w:pos="709"/>
        </w:tabs>
        <w:autoSpaceDE w:val="0"/>
        <w:autoSpaceDN w:val="0"/>
        <w:adjustRightInd w:val="0"/>
        <w:spacing w:after="120" w:line="240" w:lineRule="auto"/>
        <w:ind w:left="567" w:hanging="567"/>
        <w:rPr>
          <w:rFonts w:ascii="Arial" w:hAnsi="Arial" w:cs="Arial"/>
          <w:sz w:val="24"/>
          <w:szCs w:val="24"/>
          <w:lang w:eastAsia="en-GB"/>
        </w:rPr>
      </w:pPr>
      <w:r w:rsidRPr="00F669D9">
        <w:rPr>
          <w:rFonts w:ascii="Arial" w:hAnsi="Arial" w:cs="Arial"/>
          <w:sz w:val="24"/>
          <w:szCs w:val="24"/>
          <w:lang w:eastAsia="en-GB"/>
        </w:rPr>
        <w:t xml:space="preserve">Key assumptions: </w:t>
      </w:r>
    </w:p>
    <w:p w14:paraId="0A55D8AD" w14:textId="77777777" w:rsidR="00923DB7" w:rsidRPr="00F669D9" w:rsidRDefault="00923DB7" w:rsidP="00DE79BB">
      <w:pPr>
        <w:numPr>
          <w:ilvl w:val="0"/>
          <w:numId w:val="4"/>
        </w:numPr>
        <w:tabs>
          <w:tab w:val="left" w:pos="1134"/>
        </w:tabs>
        <w:autoSpaceDE w:val="0"/>
        <w:autoSpaceDN w:val="0"/>
        <w:adjustRightInd w:val="0"/>
        <w:spacing w:after="120" w:line="240" w:lineRule="auto"/>
        <w:ind w:hanging="11"/>
        <w:rPr>
          <w:rFonts w:ascii="Arial" w:hAnsi="Arial" w:cs="Arial"/>
          <w:sz w:val="24"/>
          <w:szCs w:val="24"/>
          <w:lang w:eastAsia="en-GB"/>
        </w:rPr>
      </w:pPr>
      <w:r w:rsidRPr="00F669D9">
        <w:rPr>
          <w:rFonts w:ascii="Arial" w:hAnsi="Arial" w:cs="Arial"/>
          <w:sz w:val="24"/>
          <w:szCs w:val="24"/>
          <w:lang w:eastAsia="en-GB"/>
        </w:rPr>
        <w:t xml:space="preserve">Case numbers remain constant from 2019/20. </w:t>
      </w:r>
    </w:p>
    <w:p w14:paraId="1A660EA9" w14:textId="77777777" w:rsidR="00923DB7" w:rsidRPr="00F669D9" w:rsidRDefault="00923DB7" w:rsidP="00DE79BB">
      <w:pPr>
        <w:numPr>
          <w:ilvl w:val="0"/>
          <w:numId w:val="6"/>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in the first year there is a 40% reduction in the number of physical meetings and that this reduction increases over a </w:t>
      </w:r>
      <w:proofErr w:type="gramStart"/>
      <w:r w:rsidRPr="00F669D9">
        <w:rPr>
          <w:rFonts w:ascii="Arial" w:hAnsi="Arial" w:cs="Arial"/>
          <w:sz w:val="24"/>
          <w:szCs w:val="24"/>
          <w:lang w:eastAsia="en-GB"/>
        </w:rPr>
        <w:t>ten year</w:t>
      </w:r>
      <w:proofErr w:type="gramEnd"/>
      <w:r w:rsidRPr="00F669D9">
        <w:rPr>
          <w:rFonts w:ascii="Arial" w:hAnsi="Arial" w:cs="Arial"/>
          <w:sz w:val="24"/>
          <w:szCs w:val="24"/>
          <w:lang w:eastAsia="en-GB"/>
        </w:rPr>
        <w:t xml:space="preserve"> period until after 10 years there is a 65% reduction, rather than there being an immediate drop of 65%. </w:t>
      </w:r>
    </w:p>
    <w:p w14:paraId="584D2A82" w14:textId="78020657" w:rsidR="00923DB7" w:rsidRPr="00F669D9" w:rsidRDefault="00923DB7" w:rsidP="00DE79BB">
      <w:pPr>
        <w:numPr>
          <w:ilvl w:val="0"/>
          <w:numId w:val="6"/>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the research on the number of non-physical meetings held </w:t>
      </w:r>
      <w:r w:rsidR="00470068">
        <w:rPr>
          <w:rFonts w:ascii="Arial" w:hAnsi="Arial" w:cs="Arial"/>
          <w:sz w:val="24"/>
          <w:szCs w:val="24"/>
          <w:lang w:eastAsia="en-GB"/>
        </w:rPr>
        <w:t xml:space="preserve">in GB prior to their use becoming mandatory </w:t>
      </w:r>
      <w:r w:rsidRPr="00F669D9">
        <w:rPr>
          <w:rFonts w:ascii="Arial" w:hAnsi="Arial" w:cs="Arial"/>
          <w:sz w:val="24"/>
          <w:szCs w:val="24"/>
          <w:lang w:eastAsia="en-GB"/>
        </w:rPr>
        <w:t>is correct.</w:t>
      </w:r>
    </w:p>
    <w:p w14:paraId="23649126" w14:textId="77777777" w:rsidR="00923DB7" w:rsidRPr="00F669D9" w:rsidRDefault="00923DB7" w:rsidP="00DE79BB">
      <w:pPr>
        <w:numPr>
          <w:ilvl w:val="0"/>
          <w:numId w:val="6"/>
        </w:numPr>
        <w:tabs>
          <w:tab w:val="left" w:pos="1134"/>
        </w:tabs>
        <w:autoSpaceDE w:val="0"/>
        <w:autoSpaceDN w:val="0"/>
        <w:adjustRightInd w:val="0"/>
        <w:spacing w:after="120" w:line="240" w:lineRule="auto"/>
        <w:ind w:hanging="11"/>
        <w:rPr>
          <w:rFonts w:ascii="Arial" w:hAnsi="Arial" w:cs="Arial"/>
          <w:sz w:val="24"/>
          <w:szCs w:val="24"/>
          <w:lang w:eastAsia="en-GB"/>
        </w:rPr>
      </w:pPr>
      <w:r w:rsidRPr="00F669D9">
        <w:rPr>
          <w:rFonts w:ascii="Arial" w:hAnsi="Arial" w:cs="Arial"/>
          <w:sz w:val="24"/>
          <w:szCs w:val="24"/>
          <w:lang w:eastAsia="en-GB"/>
        </w:rPr>
        <w:t xml:space="preserve">That the cost of a meeting does not change. </w:t>
      </w:r>
    </w:p>
    <w:p w14:paraId="64212310" w14:textId="07B32888" w:rsidR="00923DB7" w:rsidRPr="00F669D9" w:rsidRDefault="00923DB7" w:rsidP="00DE79BB">
      <w:pPr>
        <w:numPr>
          <w:ilvl w:val="0"/>
          <w:numId w:val="6"/>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the number of </w:t>
      </w:r>
      <w:r w:rsidR="00F60C15" w:rsidRPr="00F669D9">
        <w:rPr>
          <w:rFonts w:ascii="Arial" w:hAnsi="Arial" w:cs="Arial"/>
          <w:sz w:val="24"/>
          <w:szCs w:val="24"/>
          <w:lang w:eastAsia="en-GB"/>
        </w:rPr>
        <w:t>e-</w:t>
      </w:r>
      <w:r w:rsidRPr="00F669D9">
        <w:rPr>
          <w:rFonts w:ascii="Arial" w:hAnsi="Arial" w:cs="Arial"/>
          <w:sz w:val="24"/>
          <w:szCs w:val="24"/>
          <w:lang w:eastAsia="en-GB"/>
        </w:rPr>
        <w:t xml:space="preserve">meetings will increase to a level where </w:t>
      </w:r>
      <w:r w:rsidR="00470068">
        <w:rPr>
          <w:rFonts w:ascii="Arial" w:hAnsi="Arial" w:cs="Arial"/>
          <w:sz w:val="24"/>
          <w:szCs w:val="24"/>
          <w:lang w:eastAsia="en-GB"/>
        </w:rPr>
        <w:t>10</w:t>
      </w:r>
      <w:r w:rsidRPr="00F669D9">
        <w:rPr>
          <w:rFonts w:ascii="Arial" w:hAnsi="Arial" w:cs="Arial"/>
          <w:sz w:val="24"/>
          <w:szCs w:val="24"/>
          <w:lang w:eastAsia="en-GB"/>
        </w:rPr>
        <w:t xml:space="preserve">% of decisions are made that way. This figure is the same as assumed for the purposes of the GB impact assessment and there is no reason to suppose that the figure for Northern Ireland would be different. </w:t>
      </w:r>
    </w:p>
    <w:p w14:paraId="7539046C" w14:textId="1142811E" w:rsidR="00923DB7" w:rsidRP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b/>
          <w:bCs/>
          <w:sz w:val="24"/>
          <w:szCs w:val="24"/>
          <w:lang w:eastAsia="en-GB"/>
        </w:rPr>
        <w:t>Total saving from this measure in first year is between £</w:t>
      </w:r>
      <w:r w:rsidRPr="00F669D9">
        <w:rPr>
          <w:rFonts w:ascii="Arial" w:hAnsi="Arial" w:cs="Arial"/>
          <w:b/>
          <w:color w:val="000000"/>
          <w:sz w:val="24"/>
          <w:szCs w:val="24"/>
          <w:lang w:eastAsia="en-GB"/>
        </w:rPr>
        <w:t>3</w:t>
      </w:r>
      <w:r w:rsidR="00F60C15" w:rsidRPr="00F669D9">
        <w:rPr>
          <w:rFonts w:ascii="Arial" w:hAnsi="Arial" w:cs="Arial"/>
          <w:b/>
          <w:color w:val="000000"/>
          <w:sz w:val="24"/>
          <w:szCs w:val="24"/>
          <w:lang w:eastAsia="en-GB"/>
        </w:rPr>
        <w:t>2</w:t>
      </w:r>
      <w:r w:rsidRPr="00F669D9">
        <w:rPr>
          <w:rFonts w:ascii="Arial" w:hAnsi="Arial" w:cs="Arial"/>
          <w:b/>
          <w:color w:val="000000"/>
          <w:sz w:val="24"/>
          <w:szCs w:val="24"/>
          <w:lang w:eastAsia="en-GB"/>
        </w:rPr>
        <w:t>,3</w:t>
      </w:r>
      <w:r w:rsidR="000D5018">
        <w:rPr>
          <w:rFonts w:ascii="Arial" w:hAnsi="Arial" w:cs="Arial"/>
          <w:b/>
          <w:color w:val="000000"/>
          <w:sz w:val="24"/>
          <w:szCs w:val="24"/>
          <w:lang w:eastAsia="en-GB"/>
        </w:rPr>
        <w:t>47</w:t>
      </w:r>
      <w:r w:rsidRPr="00F669D9">
        <w:rPr>
          <w:rFonts w:ascii="Arial" w:hAnsi="Arial" w:cs="Arial"/>
          <w:b/>
          <w:bCs/>
          <w:sz w:val="24"/>
          <w:szCs w:val="24"/>
          <w:lang w:eastAsia="en-GB"/>
        </w:rPr>
        <w:t xml:space="preserve"> and £</w:t>
      </w:r>
      <w:r w:rsidR="00F60C15" w:rsidRPr="00F669D9">
        <w:rPr>
          <w:rFonts w:ascii="Arial" w:hAnsi="Arial" w:cs="Arial"/>
          <w:b/>
          <w:bCs/>
          <w:sz w:val="24"/>
          <w:szCs w:val="24"/>
          <w:lang w:eastAsia="en-GB"/>
        </w:rPr>
        <w:t>7</w:t>
      </w:r>
      <w:r w:rsidR="00213A08">
        <w:rPr>
          <w:rFonts w:ascii="Arial" w:hAnsi="Arial" w:cs="Arial"/>
          <w:b/>
          <w:bCs/>
          <w:sz w:val="24"/>
          <w:szCs w:val="24"/>
          <w:lang w:eastAsia="en-GB"/>
        </w:rPr>
        <w:t>5</w:t>
      </w:r>
      <w:r w:rsidRPr="00F669D9">
        <w:rPr>
          <w:rFonts w:ascii="Arial" w:hAnsi="Arial" w:cs="Arial"/>
          <w:b/>
          <w:bCs/>
          <w:sz w:val="24"/>
          <w:szCs w:val="24"/>
          <w:lang w:eastAsia="en-GB"/>
        </w:rPr>
        <w:t>,</w:t>
      </w:r>
      <w:r w:rsidR="000D5018">
        <w:rPr>
          <w:rFonts w:ascii="Arial" w:hAnsi="Arial" w:cs="Arial"/>
          <w:b/>
          <w:bCs/>
          <w:sz w:val="24"/>
          <w:szCs w:val="24"/>
          <w:lang w:eastAsia="en-GB"/>
        </w:rPr>
        <w:t>76</w:t>
      </w:r>
      <w:r w:rsidR="00213A08">
        <w:rPr>
          <w:rFonts w:ascii="Arial" w:hAnsi="Arial" w:cs="Arial"/>
          <w:b/>
          <w:bCs/>
          <w:sz w:val="24"/>
          <w:szCs w:val="24"/>
          <w:lang w:eastAsia="en-GB"/>
        </w:rPr>
        <w:t>8</w:t>
      </w:r>
      <w:r w:rsidRPr="00F669D9">
        <w:rPr>
          <w:rFonts w:ascii="Arial" w:hAnsi="Arial" w:cs="Arial"/>
          <w:b/>
          <w:bCs/>
          <w:sz w:val="24"/>
          <w:szCs w:val="24"/>
          <w:lang w:eastAsia="en-GB"/>
        </w:rPr>
        <w:t xml:space="preserve"> with a best estimate of £3</w:t>
      </w:r>
      <w:r w:rsidR="00F60C15" w:rsidRPr="00F669D9">
        <w:rPr>
          <w:rFonts w:ascii="Arial" w:hAnsi="Arial" w:cs="Arial"/>
          <w:b/>
          <w:bCs/>
          <w:sz w:val="24"/>
          <w:szCs w:val="24"/>
          <w:lang w:eastAsia="en-GB"/>
        </w:rPr>
        <w:t>2</w:t>
      </w:r>
      <w:r w:rsidRPr="00F669D9">
        <w:rPr>
          <w:rFonts w:ascii="Arial" w:hAnsi="Arial" w:cs="Arial"/>
          <w:b/>
          <w:bCs/>
          <w:sz w:val="24"/>
          <w:szCs w:val="24"/>
          <w:lang w:eastAsia="en-GB"/>
        </w:rPr>
        <w:t>,3</w:t>
      </w:r>
      <w:r w:rsidR="004C3834">
        <w:rPr>
          <w:rFonts w:ascii="Arial" w:hAnsi="Arial" w:cs="Arial"/>
          <w:b/>
          <w:bCs/>
          <w:sz w:val="24"/>
          <w:szCs w:val="24"/>
          <w:lang w:eastAsia="en-GB"/>
        </w:rPr>
        <w:t>47</w:t>
      </w:r>
      <w:r w:rsidRPr="00F669D9">
        <w:rPr>
          <w:rFonts w:ascii="Arial" w:hAnsi="Arial" w:cs="Arial"/>
          <w:b/>
          <w:bCs/>
          <w:sz w:val="24"/>
          <w:szCs w:val="24"/>
          <w:lang w:eastAsia="en-GB"/>
        </w:rPr>
        <w:t xml:space="preserve">. </w:t>
      </w:r>
      <w:r w:rsidRPr="00F669D9">
        <w:rPr>
          <w:rFonts w:ascii="Arial" w:hAnsi="Arial" w:cs="Arial"/>
          <w:b/>
          <w:sz w:val="24"/>
          <w:szCs w:val="24"/>
          <w:lang w:eastAsia="en-GB"/>
        </w:rPr>
        <w:t xml:space="preserve">(2019/2020 case numbers, </w:t>
      </w:r>
      <w:r w:rsidR="0035221E" w:rsidRPr="00F669D9">
        <w:rPr>
          <w:rFonts w:ascii="Arial" w:hAnsi="Arial" w:cs="Arial"/>
          <w:b/>
          <w:sz w:val="24"/>
          <w:szCs w:val="24"/>
          <w:lang w:eastAsia="en-GB"/>
        </w:rPr>
        <w:t>40% initial reduction in meetings</w:t>
      </w:r>
      <w:r w:rsidR="00F17718">
        <w:rPr>
          <w:rFonts w:ascii="Arial" w:hAnsi="Arial" w:cs="Arial"/>
          <w:b/>
          <w:sz w:val="24"/>
          <w:szCs w:val="24"/>
          <w:lang w:eastAsia="en-GB"/>
        </w:rPr>
        <w:t xml:space="preserve"> </w:t>
      </w:r>
      <w:r w:rsidR="0035221E">
        <w:rPr>
          <w:rFonts w:ascii="Arial" w:hAnsi="Arial" w:cs="Arial"/>
          <w:b/>
          <w:sz w:val="24"/>
          <w:szCs w:val="24"/>
          <w:lang w:eastAsia="en-GB"/>
        </w:rPr>
        <w:t>and</w:t>
      </w:r>
      <w:r w:rsidR="0035221E" w:rsidRPr="00F669D9">
        <w:rPr>
          <w:rFonts w:ascii="Arial" w:hAnsi="Arial" w:cs="Arial"/>
          <w:b/>
          <w:sz w:val="24"/>
          <w:szCs w:val="24"/>
          <w:lang w:eastAsia="en-GB"/>
        </w:rPr>
        <w:t xml:space="preserve"> </w:t>
      </w:r>
      <w:r w:rsidRPr="00F669D9">
        <w:rPr>
          <w:rFonts w:ascii="Arial" w:hAnsi="Arial" w:cs="Arial"/>
          <w:b/>
          <w:sz w:val="24"/>
          <w:szCs w:val="24"/>
          <w:lang w:eastAsia="en-GB"/>
        </w:rPr>
        <w:t xml:space="preserve">e-meetings </w:t>
      </w:r>
      <w:r w:rsidR="0035221E">
        <w:rPr>
          <w:rFonts w:ascii="Arial" w:hAnsi="Arial" w:cs="Arial"/>
          <w:b/>
          <w:sz w:val="24"/>
          <w:szCs w:val="24"/>
          <w:lang w:eastAsia="en-GB"/>
        </w:rPr>
        <w:t>take place in 10</w:t>
      </w:r>
      <w:r w:rsidRPr="00F669D9">
        <w:rPr>
          <w:rFonts w:ascii="Arial" w:hAnsi="Arial" w:cs="Arial"/>
          <w:b/>
          <w:sz w:val="24"/>
          <w:szCs w:val="24"/>
          <w:lang w:eastAsia="en-GB"/>
        </w:rPr>
        <w:t>%</w:t>
      </w:r>
      <w:r w:rsidR="0035221E">
        <w:rPr>
          <w:rFonts w:ascii="Arial" w:hAnsi="Arial" w:cs="Arial"/>
          <w:b/>
          <w:sz w:val="24"/>
          <w:szCs w:val="24"/>
          <w:lang w:eastAsia="en-GB"/>
        </w:rPr>
        <w:t xml:space="preserve"> of cases</w:t>
      </w:r>
      <w:r w:rsidRPr="00F669D9">
        <w:rPr>
          <w:rFonts w:ascii="Arial" w:hAnsi="Arial" w:cs="Arial"/>
          <w:b/>
          <w:sz w:val="24"/>
          <w:szCs w:val="24"/>
          <w:lang w:eastAsia="en-GB"/>
        </w:rPr>
        <w:t>).</w:t>
      </w:r>
      <w:r w:rsidRPr="00F669D9">
        <w:rPr>
          <w:rFonts w:ascii="Arial" w:hAnsi="Arial" w:cs="Arial"/>
          <w:sz w:val="24"/>
          <w:szCs w:val="24"/>
          <w:lang w:eastAsia="en-GB"/>
        </w:rPr>
        <w:t xml:space="preserve"> The direct beneficiaries of the changes will be office holders (IPs and the OR) who will no longer be required to hold these meetings for creditors. In the case of IPs, creditors will directly benefit from increased assets available for distribution. Creditors generally include businesses, employees and HMRC. The priority of payments to creditors is determined in statute and analysis carried out in GB of a random unweighted sample of 125 records filed at </w:t>
      </w:r>
      <w:r w:rsidRPr="00F669D9">
        <w:rPr>
          <w:rFonts w:ascii="Arial" w:hAnsi="Arial" w:cs="Arial"/>
          <w:sz w:val="24"/>
          <w:szCs w:val="24"/>
          <w:lang w:eastAsia="en-GB"/>
        </w:rPr>
        <w:lastRenderedPageBreak/>
        <w:t xml:space="preserve">Companies House over a </w:t>
      </w:r>
      <w:proofErr w:type="gramStart"/>
      <w:r w:rsidRPr="00F669D9">
        <w:rPr>
          <w:rFonts w:ascii="Arial" w:hAnsi="Arial" w:cs="Arial"/>
          <w:sz w:val="24"/>
          <w:szCs w:val="24"/>
          <w:lang w:eastAsia="en-GB"/>
        </w:rPr>
        <w:t>3 year</w:t>
      </w:r>
      <w:proofErr w:type="gramEnd"/>
      <w:r w:rsidRPr="00F669D9">
        <w:rPr>
          <w:rFonts w:ascii="Arial" w:hAnsi="Arial" w:cs="Arial"/>
          <w:sz w:val="24"/>
          <w:szCs w:val="24"/>
          <w:lang w:eastAsia="en-GB"/>
        </w:rPr>
        <w:t xml:space="preserve"> period and an OFT market study of insolvency practitioners estimated that non businesses accounted for around 10 per cent of the returns to creditors. The OR will be able to directly pass on the saving to creditors with lower fees leading to higher assets available for redistribution</w:t>
      </w:r>
      <w:r w:rsidR="00470068">
        <w:rPr>
          <w:rFonts w:ascii="Arial" w:hAnsi="Arial" w:cs="Arial"/>
          <w:sz w:val="24"/>
          <w:szCs w:val="24"/>
          <w:lang w:eastAsia="en-GB"/>
        </w:rPr>
        <w:t>.</w:t>
      </w:r>
      <w:r w:rsidRPr="00F669D9">
        <w:rPr>
          <w:rFonts w:ascii="Arial" w:hAnsi="Arial" w:cs="Arial"/>
          <w:sz w:val="24"/>
          <w:szCs w:val="24"/>
          <w:lang w:eastAsia="en-GB"/>
        </w:rPr>
        <w:t xml:space="preserve"> </w:t>
      </w:r>
    </w:p>
    <w:p w14:paraId="0DF30AD0" w14:textId="603B074F" w:rsidR="00923DB7" w:rsidRPr="00DE79BB" w:rsidRDefault="00923DB7" w:rsidP="00DE79BB">
      <w:pPr>
        <w:autoSpaceDE w:val="0"/>
        <w:autoSpaceDN w:val="0"/>
        <w:adjustRightInd w:val="0"/>
        <w:spacing w:after="120" w:line="240" w:lineRule="auto"/>
        <w:rPr>
          <w:rFonts w:ascii="Arial" w:hAnsi="Arial" w:cs="Arial"/>
          <w:b/>
          <w:color w:val="000000"/>
          <w:sz w:val="24"/>
          <w:szCs w:val="24"/>
          <w:lang w:eastAsia="en-GB"/>
        </w:rPr>
      </w:pPr>
      <w:r w:rsidRPr="00F669D9">
        <w:rPr>
          <w:rFonts w:ascii="Arial" w:hAnsi="Arial" w:cs="Arial"/>
          <w:b/>
          <w:color w:val="000000"/>
          <w:sz w:val="24"/>
          <w:szCs w:val="24"/>
          <w:lang w:eastAsia="en-GB"/>
        </w:rPr>
        <w:t xml:space="preserve">Abolition of final meetings </w:t>
      </w:r>
    </w:p>
    <w:p w14:paraId="3FF28263"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Liquidations and bankruptcies by their nature may last for </w:t>
      </w:r>
      <w:proofErr w:type="gramStart"/>
      <w:r w:rsidRPr="00F669D9">
        <w:rPr>
          <w:rFonts w:ascii="Arial" w:hAnsi="Arial" w:cs="Arial"/>
          <w:color w:val="000000"/>
          <w:sz w:val="24"/>
          <w:szCs w:val="24"/>
          <w:lang w:eastAsia="en-GB"/>
        </w:rPr>
        <w:t>a number of</w:t>
      </w:r>
      <w:proofErr w:type="gramEnd"/>
      <w:r w:rsidRPr="00F669D9">
        <w:rPr>
          <w:rFonts w:ascii="Arial" w:hAnsi="Arial" w:cs="Arial"/>
          <w:color w:val="000000"/>
          <w:sz w:val="24"/>
          <w:szCs w:val="24"/>
          <w:lang w:eastAsia="en-GB"/>
        </w:rPr>
        <w:t xml:space="preserve"> years (equally, for straightforward cases, they may end within months). Accordingly, while the saving will happen at some point in the life of all new cases, the point at which the saving is realised cannot be predicted accurately because it is not possible to say when the final meeting will occur. </w:t>
      </w:r>
    </w:p>
    <w:p w14:paraId="19553473" w14:textId="46DBA96B" w:rsidR="00923DB7" w:rsidRP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Even where a final meeting does not take place, the insolvency </w:t>
      </w:r>
      <w:proofErr w:type="gramStart"/>
      <w:r w:rsidRPr="00F669D9">
        <w:rPr>
          <w:rFonts w:ascii="Arial" w:hAnsi="Arial" w:cs="Arial"/>
          <w:color w:val="000000"/>
          <w:sz w:val="24"/>
          <w:szCs w:val="24"/>
          <w:lang w:eastAsia="en-GB"/>
        </w:rPr>
        <w:t>office-holder</w:t>
      </w:r>
      <w:proofErr w:type="gramEnd"/>
      <w:r w:rsidRPr="00F669D9">
        <w:rPr>
          <w:rFonts w:ascii="Arial" w:hAnsi="Arial" w:cs="Arial"/>
          <w:color w:val="000000"/>
          <w:sz w:val="24"/>
          <w:szCs w:val="24"/>
          <w:lang w:eastAsia="en-GB"/>
        </w:rPr>
        <w:t xml:space="preserve"> will still be required to share information with creditors, as now. Accordingly, there is no saving on the time spent on preparing information that might otherwise have been discussed at a meeting. The saving from this proposal relates to the physical cost of the meeting – room hire – and on the time cost f</w:t>
      </w:r>
      <w:r w:rsidR="00587928">
        <w:rPr>
          <w:rFonts w:ascii="Arial" w:hAnsi="Arial" w:cs="Arial"/>
          <w:color w:val="000000"/>
          <w:sz w:val="24"/>
          <w:szCs w:val="24"/>
          <w:lang w:eastAsia="en-GB"/>
        </w:rPr>
        <w:t>or</w:t>
      </w:r>
      <w:r w:rsidRPr="00F669D9">
        <w:rPr>
          <w:rFonts w:ascii="Arial" w:hAnsi="Arial" w:cs="Arial"/>
          <w:color w:val="000000"/>
          <w:sz w:val="24"/>
          <w:szCs w:val="24"/>
          <w:lang w:eastAsia="en-GB"/>
        </w:rPr>
        <w:t xml:space="preserve"> the </w:t>
      </w:r>
      <w:proofErr w:type="gramStart"/>
      <w:r w:rsidRPr="00F669D9">
        <w:rPr>
          <w:rFonts w:ascii="Arial" w:hAnsi="Arial" w:cs="Arial"/>
          <w:color w:val="000000"/>
          <w:sz w:val="24"/>
          <w:szCs w:val="24"/>
          <w:lang w:eastAsia="en-GB"/>
        </w:rPr>
        <w:t>office-holder</w:t>
      </w:r>
      <w:proofErr w:type="gramEnd"/>
      <w:r w:rsidRPr="00F669D9">
        <w:rPr>
          <w:rFonts w:ascii="Arial" w:hAnsi="Arial" w:cs="Arial"/>
          <w:color w:val="000000"/>
          <w:sz w:val="24"/>
          <w:szCs w:val="24"/>
          <w:lang w:eastAsia="en-GB"/>
        </w:rPr>
        <w:t xml:space="preserve"> and his/her staff in holding it, and is being considered separately from the other meetings proposals above. This is abolition of a process and so there are no costs of alternative processes to consider. </w:t>
      </w:r>
    </w:p>
    <w:p w14:paraId="1D014501" w14:textId="3BD2E367" w:rsidR="00CF7B70" w:rsidRPr="00DE79BB"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The cost of the meeting is based on 1 hour of administrative time, charged at £112/hr and 30 minutes of manager time, charged at £</w:t>
      </w:r>
      <w:r w:rsidR="002A2D14" w:rsidRPr="00F669D9">
        <w:rPr>
          <w:rFonts w:ascii="Arial" w:hAnsi="Arial" w:cs="Arial"/>
          <w:color w:val="000000"/>
          <w:sz w:val="24"/>
          <w:szCs w:val="24"/>
          <w:lang w:eastAsia="en-GB"/>
        </w:rPr>
        <w:t>274</w:t>
      </w:r>
      <w:r w:rsidRPr="00F669D9">
        <w:rPr>
          <w:rFonts w:ascii="Arial" w:hAnsi="Arial" w:cs="Arial"/>
          <w:color w:val="000000"/>
          <w:sz w:val="24"/>
          <w:szCs w:val="24"/>
          <w:lang w:eastAsia="en-GB"/>
        </w:rPr>
        <w:t xml:space="preserve">/hr. These are the same times and costs for an IP manager and administration as used in the GB impact assessment; there is no evidence that times and costs would be different in Northern Ireland; Such meetings are poorly attended, if attended at all (hence the low time cost allocated here) but the existing law requires that provision for such meetings be made, which will incur a time cost (and that this will be constant across different procedures). The assumption </w:t>
      </w:r>
      <w:proofErr w:type="gramStart"/>
      <w:r w:rsidRPr="00F669D9">
        <w:rPr>
          <w:rFonts w:ascii="Arial" w:hAnsi="Arial" w:cs="Arial"/>
          <w:color w:val="000000"/>
          <w:sz w:val="24"/>
          <w:szCs w:val="24"/>
          <w:lang w:eastAsia="en-GB"/>
        </w:rPr>
        <w:t>for the amount of</w:t>
      </w:r>
      <w:proofErr w:type="gramEnd"/>
      <w:r w:rsidRPr="00F669D9">
        <w:rPr>
          <w:rFonts w:ascii="Arial" w:hAnsi="Arial" w:cs="Arial"/>
          <w:color w:val="000000"/>
          <w:sz w:val="24"/>
          <w:szCs w:val="24"/>
          <w:lang w:eastAsia="en-GB"/>
        </w:rPr>
        <w:t xml:space="preserve"> time taken to deal with a final meeting is considered conservative, but sensitivity analysis has been conducted on the times to accommodate for the uncertainty, hence scenarios where the time taken is 30 minutes of administrative time and 15 minutes of manager time, and 1½ hours of administrative time and an hour of manager time have been illustrated. These same scenarios were used in the GB impact assessment. As in the GB assessment room hire of £70 is added to make the final cost figure. </w:t>
      </w:r>
    </w:p>
    <w:p w14:paraId="54C101EA" w14:textId="77777777" w:rsidR="00923DB7" w:rsidRPr="00F669D9" w:rsidRDefault="00923DB7" w:rsidP="00DE79BB">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Case number estimates are based on actual published statistics for 2019/2020. Sensitivity analysis has been conducted to provide for a +/-10 per cent difference in insolvency case numbers. This has been coupled with further analysis to include scenarios where the time taken to process the meetings takes a longer or shorter time than expected. These analyses generate lower bound, upper bound, and central estimates of the expected benefits of this measure. </w:t>
      </w:r>
    </w:p>
    <w:p w14:paraId="3F744AEA" w14:textId="77777777" w:rsidR="001D6B8A" w:rsidRDefault="001D6B8A">
      <w:pPr>
        <w:rPr>
          <w:rFonts w:ascii="Arial" w:hAnsi="Arial" w:cs="Arial"/>
          <w:b/>
          <w:color w:val="000000"/>
          <w:sz w:val="24"/>
          <w:szCs w:val="24"/>
          <w:lang w:eastAsia="en-GB"/>
        </w:rPr>
      </w:pPr>
      <w:r>
        <w:rPr>
          <w:rFonts w:ascii="Arial" w:hAnsi="Arial" w:cs="Arial"/>
          <w:b/>
          <w:color w:val="000000"/>
          <w:sz w:val="24"/>
          <w:szCs w:val="24"/>
          <w:lang w:eastAsia="en-GB"/>
        </w:rPr>
        <w:br w:type="page"/>
      </w:r>
    </w:p>
    <w:p w14:paraId="506F4840" w14:textId="4FC1234E" w:rsidR="00923DB7" w:rsidRPr="00DE79BB" w:rsidRDefault="00923DB7" w:rsidP="00DE79BB">
      <w:pPr>
        <w:autoSpaceDE w:val="0"/>
        <w:autoSpaceDN w:val="0"/>
        <w:adjustRightInd w:val="0"/>
        <w:spacing w:after="120" w:line="240" w:lineRule="auto"/>
        <w:rPr>
          <w:rFonts w:ascii="Arial" w:hAnsi="Arial" w:cs="Arial"/>
          <w:b/>
          <w:color w:val="000000"/>
          <w:sz w:val="24"/>
          <w:szCs w:val="24"/>
          <w:lang w:eastAsia="en-GB"/>
        </w:rPr>
      </w:pPr>
      <w:r w:rsidRPr="00DE79BB">
        <w:rPr>
          <w:rFonts w:ascii="Arial" w:hAnsi="Arial" w:cs="Arial"/>
          <w:b/>
          <w:color w:val="000000"/>
          <w:sz w:val="24"/>
          <w:szCs w:val="24"/>
          <w:lang w:eastAsia="en-GB"/>
        </w:rPr>
        <w:lastRenderedPageBreak/>
        <w:t xml:space="preserve">Lower bound estimate: </w:t>
      </w:r>
      <w:proofErr w:type="gramStart"/>
      <w:r w:rsidRPr="00DE79BB">
        <w:rPr>
          <w:rFonts w:ascii="Arial" w:hAnsi="Arial" w:cs="Arial"/>
          <w:b/>
          <w:color w:val="000000"/>
          <w:sz w:val="24"/>
          <w:szCs w:val="24"/>
          <w:lang w:eastAsia="en-GB"/>
        </w:rPr>
        <w:t>2019/2020 year</w:t>
      </w:r>
      <w:proofErr w:type="gramEnd"/>
      <w:r w:rsidRPr="00DE79BB">
        <w:rPr>
          <w:rFonts w:ascii="Arial" w:hAnsi="Arial" w:cs="Arial"/>
          <w:b/>
          <w:color w:val="000000"/>
          <w:sz w:val="24"/>
          <w:szCs w:val="24"/>
          <w:lang w:eastAsia="en-GB"/>
        </w:rPr>
        <w:t xml:space="preserve"> case numbers, less 10%, 15 minutes manager time and 30 minutes administrative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470"/>
        <w:gridCol w:w="1389"/>
        <w:gridCol w:w="1470"/>
        <w:gridCol w:w="1389"/>
        <w:gridCol w:w="1756"/>
      </w:tblGrid>
      <w:tr w:rsidR="00923DB7" w:rsidRPr="00F669D9" w14:paraId="1C22D6D1" w14:textId="77777777" w:rsidTr="002C3FC4">
        <w:tc>
          <w:tcPr>
            <w:tcW w:w="9016" w:type="dxa"/>
            <w:gridSpan w:val="6"/>
            <w:shd w:val="clear" w:color="auto" w:fill="auto"/>
          </w:tcPr>
          <w:p w14:paraId="5095C13B"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Abolition of all final meetings of creditors/members</w:t>
            </w:r>
          </w:p>
        </w:tc>
      </w:tr>
      <w:tr w:rsidR="00923DB7" w:rsidRPr="00F669D9" w14:paraId="56B4FDAD" w14:textId="77777777" w:rsidTr="002C3FC4">
        <w:tc>
          <w:tcPr>
            <w:tcW w:w="1542" w:type="dxa"/>
            <w:shd w:val="clear" w:color="auto" w:fill="auto"/>
          </w:tcPr>
          <w:p w14:paraId="7F97D65B"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470" w:type="dxa"/>
            <w:shd w:val="clear" w:color="auto" w:fill="auto"/>
          </w:tcPr>
          <w:p w14:paraId="7F07575E"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CVL (IPs)</w:t>
            </w:r>
          </w:p>
        </w:tc>
        <w:tc>
          <w:tcPr>
            <w:tcW w:w="1389" w:type="dxa"/>
            <w:shd w:val="clear" w:color="auto" w:fill="auto"/>
          </w:tcPr>
          <w:p w14:paraId="57AFAA2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Para. 84 CVL </w:t>
            </w:r>
          </w:p>
          <w:p w14:paraId="091FA7DC"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(IPs) </w:t>
            </w:r>
          </w:p>
        </w:tc>
        <w:tc>
          <w:tcPr>
            <w:tcW w:w="1470" w:type="dxa"/>
            <w:shd w:val="clear" w:color="auto" w:fill="auto"/>
          </w:tcPr>
          <w:p w14:paraId="1E7768E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MVL (IPs) </w:t>
            </w:r>
          </w:p>
        </w:tc>
        <w:tc>
          <w:tcPr>
            <w:tcW w:w="1389" w:type="dxa"/>
            <w:shd w:val="clear" w:color="auto" w:fill="auto"/>
          </w:tcPr>
          <w:p w14:paraId="660058C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CWU (OR and IPs)</w:t>
            </w:r>
          </w:p>
        </w:tc>
        <w:tc>
          <w:tcPr>
            <w:tcW w:w="1756" w:type="dxa"/>
            <w:shd w:val="clear" w:color="auto" w:fill="auto"/>
          </w:tcPr>
          <w:p w14:paraId="365ADBF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Bankruptcy (OR and IPs) </w:t>
            </w:r>
          </w:p>
        </w:tc>
      </w:tr>
      <w:tr w:rsidR="00923DB7" w:rsidRPr="00F669D9" w14:paraId="3254448F" w14:textId="77777777" w:rsidTr="002C3FC4">
        <w:tc>
          <w:tcPr>
            <w:tcW w:w="1542" w:type="dxa"/>
            <w:shd w:val="clear" w:color="auto" w:fill="auto"/>
          </w:tcPr>
          <w:p w14:paraId="7874AE1C"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Number</w:t>
            </w:r>
          </w:p>
        </w:tc>
        <w:tc>
          <w:tcPr>
            <w:tcW w:w="1470" w:type="dxa"/>
            <w:shd w:val="clear" w:color="auto" w:fill="auto"/>
          </w:tcPr>
          <w:p w14:paraId="2F48675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79</w:t>
            </w:r>
          </w:p>
        </w:tc>
        <w:tc>
          <w:tcPr>
            <w:tcW w:w="1389" w:type="dxa"/>
            <w:shd w:val="clear" w:color="auto" w:fill="auto"/>
          </w:tcPr>
          <w:p w14:paraId="07B0BE70"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6</w:t>
            </w:r>
          </w:p>
        </w:tc>
        <w:tc>
          <w:tcPr>
            <w:tcW w:w="1470" w:type="dxa"/>
            <w:shd w:val="clear" w:color="auto" w:fill="auto"/>
          </w:tcPr>
          <w:p w14:paraId="228675A7"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72</w:t>
            </w:r>
          </w:p>
        </w:tc>
        <w:tc>
          <w:tcPr>
            <w:tcW w:w="1389" w:type="dxa"/>
            <w:shd w:val="clear" w:color="auto" w:fill="auto"/>
          </w:tcPr>
          <w:p w14:paraId="1B5C4C8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15</w:t>
            </w:r>
          </w:p>
        </w:tc>
        <w:tc>
          <w:tcPr>
            <w:tcW w:w="1756" w:type="dxa"/>
            <w:shd w:val="clear" w:color="auto" w:fill="auto"/>
          </w:tcPr>
          <w:p w14:paraId="3EF0AE1C"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86</w:t>
            </w:r>
          </w:p>
        </w:tc>
      </w:tr>
      <w:tr w:rsidR="00923DB7" w:rsidRPr="00F669D9" w14:paraId="2E3E7879" w14:textId="77777777" w:rsidTr="002C3FC4">
        <w:tc>
          <w:tcPr>
            <w:tcW w:w="1542" w:type="dxa"/>
            <w:shd w:val="clear" w:color="auto" w:fill="auto"/>
          </w:tcPr>
          <w:p w14:paraId="65D6FA5D"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Cost of meeting</w:t>
            </w:r>
          </w:p>
        </w:tc>
        <w:tc>
          <w:tcPr>
            <w:tcW w:w="1470" w:type="dxa"/>
            <w:shd w:val="clear" w:color="auto" w:fill="auto"/>
          </w:tcPr>
          <w:p w14:paraId="034FA88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£195</w:t>
            </w:r>
          </w:p>
        </w:tc>
        <w:tc>
          <w:tcPr>
            <w:tcW w:w="1389" w:type="dxa"/>
            <w:shd w:val="clear" w:color="auto" w:fill="auto"/>
          </w:tcPr>
          <w:p w14:paraId="2200848E"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£195</w:t>
            </w:r>
          </w:p>
        </w:tc>
        <w:tc>
          <w:tcPr>
            <w:tcW w:w="1470" w:type="dxa"/>
            <w:shd w:val="clear" w:color="auto" w:fill="auto"/>
          </w:tcPr>
          <w:p w14:paraId="08EA02B3"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£195</w:t>
            </w:r>
          </w:p>
        </w:tc>
        <w:tc>
          <w:tcPr>
            <w:tcW w:w="1389" w:type="dxa"/>
            <w:shd w:val="clear" w:color="auto" w:fill="auto"/>
          </w:tcPr>
          <w:p w14:paraId="14763F9B"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£195</w:t>
            </w:r>
          </w:p>
        </w:tc>
        <w:tc>
          <w:tcPr>
            <w:tcW w:w="1756" w:type="dxa"/>
            <w:shd w:val="clear" w:color="auto" w:fill="auto"/>
          </w:tcPr>
          <w:p w14:paraId="1772E817"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£195</w:t>
            </w:r>
          </w:p>
        </w:tc>
      </w:tr>
      <w:tr w:rsidR="00923DB7" w:rsidRPr="00F669D9" w14:paraId="1F09F8CE" w14:textId="77777777" w:rsidTr="002C3FC4">
        <w:tc>
          <w:tcPr>
            <w:tcW w:w="1542" w:type="dxa"/>
            <w:shd w:val="clear" w:color="auto" w:fill="auto"/>
          </w:tcPr>
          <w:p w14:paraId="01E8C697" w14:textId="61F960AC"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Saving</w:t>
            </w:r>
          </w:p>
        </w:tc>
        <w:tc>
          <w:tcPr>
            <w:tcW w:w="1470" w:type="dxa"/>
            <w:shd w:val="clear" w:color="auto" w:fill="auto"/>
          </w:tcPr>
          <w:p w14:paraId="49D422FE" w14:textId="6B6ADC34"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£15,40</w:t>
            </w:r>
            <w:r w:rsidR="00587928">
              <w:rPr>
                <w:rFonts w:ascii="Arial" w:hAnsi="Arial" w:cs="Arial"/>
                <w:color w:val="000000"/>
                <w:szCs w:val="24"/>
                <w:lang w:eastAsia="en-GB"/>
              </w:rPr>
              <w:t>5</w:t>
            </w:r>
          </w:p>
        </w:tc>
        <w:tc>
          <w:tcPr>
            <w:tcW w:w="1389" w:type="dxa"/>
            <w:shd w:val="clear" w:color="auto" w:fill="auto"/>
          </w:tcPr>
          <w:p w14:paraId="7DC6E046" w14:textId="7D8EB7FD"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£1,170</w:t>
            </w:r>
          </w:p>
        </w:tc>
        <w:tc>
          <w:tcPr>
            <w:tcW w:w="1470" w:type="dxa"/>
            <w:shd w:val="clear" w:color="auto" w:fill="auto"/>
          </w:tcPr>
          <w:p w14:paraId="22123500" w14:textId="673563E9"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£14,0</w:t>
            </w:r>
            <w:r w:rsidR="00587928">
              <w:rPr>
                <w:rFonts w:ascii="Arial" w:hAnsi="Arial" w:cs="Arial"/>
                <w:color w:val="000000"/>
                <w:szCs w:val="24"/>
                <w:lang w:eastAsia="en-GB"/>
              </w:rPr>
              <w:t>40</w:t>
            </w:r>
          </w:p>
        </w:tc>
        <w:tc>
          <w:tcPr>
            <w:tcW w:w="1389" w:type="dxa"/>
            <w:shd w:val="clear" w:color="auto" w:fill="auto"/>
          </w:tcPr>
          <w:p w14:paraId="0F5B8B3E" w14:textId="0646DD5B"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£2,92</w:t>
            </w:r>
            <w:r w:rsidR="00587928">
              <w:rPr>
                <w:rFonts w:ascii="Arial" w:hAnsi="Arial" w:cs="Arial"/>
                <w:color w:val="000000"/>
                <w:szCs w:val="24"/>
                <w:lang w:eastAsia="en-GB"/>
              </w:rPr>
              <w:t>5</w:t>
            </w:r>
          </w:p>
        </w:tc>
        <w:tc>
          <w:tcPr>
            <w:tcW w:w="1756" w:type="dxa"/>
            <w:shd w:val="clear" w:color="auto" w:fill="auto"/>
          </w:tcPr>
          <w:p w14:paraId="119BBF63" w14:textId="67A69B43"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£16,7</w:t>
            </w:r>
            <w:r w:rsidR="00587928">
              <w:rPr>
                <w:rFonts w:ascii="Arial" w:hAnsi="Arial" w:cs="Arial"/>
                <w:color w:val="000000"/>
                <w:szCs w:val="24"/>
                <w:lang w:eastAsia="en-GB"/>
              </w:rPr>
              <w:t>70</w:t>
            </w:r>
          </w:p>
        </w:tc>
      </w:tr>
      <w:tr w:rsidR="00923DB7" w:rsidRPr="00F669D9" w14:paraId="68F6ABF2" w14:textId="77777777" w:rsidTr="002C3FC4">
        <w:tc>
          <w:tcPr>
            <w:tcW w:w="1542" w:type="dxa"/>
            <w:shd w:val="clear" w:color="auto" w:fill="auto"/>
          </w:tcPr>
          <w:p w14:paraId="5C9AC762" w14:textId="77777777" w:rsidR="00923DB7" w:rsidRPr="00F669D9" w:rsidRDefault="00923DB7" w:rsidP="002C3FC4">
            <w:pPr>
              <w:autoSpaceDE w:val="0"/>
              <w:autoSpaceDN w:val="0"/>
              <w:adjustRightInd w:val="0"/>
              <w:rPr>
                <w:rFonts w:ascii="Arial" w:hAnsi="Arial" w:cs="Arial"/>
                <w:b/>
                <w:color w:val="000000"/>
                <w:szCs w:val="24"/>
                <w:lang w:eastAsia="en-GB"/>
              </w:rPr>
            </w:pPr>
            <w:r w:rsidRPr="00F669D9">
              <w:rPr>
                <w:rFonts w:ascii="Arial" w:hAnsi="Arial" w:cs="Arial"/>
                <w:b/>
                <w:color w:val="000000"/>
                <w:szCs w:val="24"/>
                <w:lang w:eastAsia="en-GB"/>
              </w:rPr>
              <w:t>Total saving</w:t>
            </w:r>
          </w:p>
        </w:tc>
        <w:tc>
          <w:tcPr>
            <w:tcW w:w="1470" w:type="dxa"/>
            <w:shd w:val="clear" w:color="auto" w:fill="auto"/>
          </w:tcPr>
          <w:p w14:paraId="38DFDE8F"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89" w:type="dxa"/>
            <w:shd w:val="clear" w:color="auto" w:fill="auto"/>
          </w:tcPr>
          <w:p w14:paraId="7F69D343"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470" w:type="dxa"/>
            <w:shd w:val="clear" w:color="auto" w:fill="auto"/>
          </w:tcPr>
          <w:p w14:paraId="19DA9DD7"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89" w:type="dxa"/>
            <w:shd w:val="clear" w:color="auto" w:fill="auto"/>
          </w:tcPr>
          <w:p w14:paraId="72E5F52E"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756" w:type="dxa"/>
            <w:shd w:val="clear" w:color="auto" w:fill="auto"/>
          </w:tcPr>
          <w:p w14:paraId="2851E624" w14:textId="7D9F43CF" w:rsidR="00923DB7" w:rsidRPr="00F669D9" w:rsidRDefault="00923DB7" w:rsidP="001D6B8A">
            <w:pPr>
              <w:autoSpaceDE w:val="0"/>
              <w:autoSpaceDN w:val="0"/>
              <w:adjustRightInd w:val="0"/>
              <w:rPr>
                <w:rFonts w:ascii="Arial" w:hAnsi="Arial" w:cs="Arial"/>
                <w:color w:val="000000"/>
                <w:szCs w:val="24"/>
                <w:lang w:eastAsia="en-GB"/>
              </w:rPr>
            </w:pPr>
            <w:r w:rsidRPr="00F669D9">
              <w:rPr>
                <w:rFonts w:ascii="Arial" w:hAnsi="Arial" w:cs="Arial"/>
                <w:b/>
                <w:color w:val="000000"/>
                <w:szCs w:val="24"/>
                <w:lang w:eastAsia="en-GB"/>
              </w:rPr>
              <w:t>£50,</w:t>
            </w:r>
            <w:r w:rsidR="00587928">
              <w:rPr>
                <w:rFonts w:ascii="Arial" w:hAnsi="Arial" w:cs="Arial"/>
                <w:b/>
                <w:color w:val="000000"/>
                <w:szCs w:val="24"/>
                <w:lang w:eastAsia="en-GB"/>
              </w:rPr>
              <w:t>310</w:t>
            </w:r>
          </w:p>
        </w:tc>
      </w:tr>
    </w:tbl>
    <w:p w14:paraId="5A2F5DF2" w14:textId="77777777" w:rsidR="00CF7B70" w:rsidRPr="00F669D9" w:rsidRDefault="00CF7B70" w:rsidP="00923DB7">
      <w:pPr>
        <w:autoSpaceDE w:val="0"/>
        <w:autoSpaceDN w:val="0"/>
        <w:adjustRightInd w:val="0"/>
        <w:spacing w:after="134"/>
        <w:rPr>
          <w:rFonts w:ascii="Arial" w:hAnsi="Arial" w:cs="Arial"/>
          <w:color w:val="000000"/>
          <w:sz w:val="24"/>
          <w:szCs w:val="24"/>
          <w:lang w:eastAsia="en-GB"/>
        </w:rPr>
      </w:pPr>
    </w:p>
    <w:p w14:paraId="0B362EE0" w14:textId="5F075260" w:rsidR="00923DB7" w:rsidRPr="00F669D9" w:rsidRDefault="00923DB7" w:rsidP="00DE79BB">
      <w:pPr>
        <w:autoSpaceDE w:val="0"/>
        <w:autoSpaceDN w:val="0"/>
        <w:adjustRightInd w:val="0"/>
        <w:spacing w:after="120" w:line="240" w:lineRule="auto"/>
        <w:rPr>
          <w:rFonts w:ascii="Arial" w:hAnsi="Arial" w:cs="Arial"/>
          <w:b/>
          <w:color w:val="000000"/>
          <w:sz w:val="24"/>
          <w:szCs w:val="24"/>
          <w:lang w:eastAsia="en-GB"/>
        </w:rPr>
      </w:pPr>
      <w:proofErr w:type="gramStart"/>
      <w:r w:rsidRPr="00F669D9">
        <w:rPr>
          <w:rFonts w:ascii="Arial" w:hAnsi="Arial" w:cs="Arial"/>
          <w:b/>
          <w:color w:val="000000"/>
          <w:sz w:val="24"/>
          <w:szCs w:val="24"/>
          <w:lang w:eastAsia="en-GB"/>
        </w:rPr>
        <w:t>2019/20 year</w:t>
      </w:r>
      <w:proofErr w:type="gramEnd"/>
      <w:r w:rsidRPr="00F669D9">
        <w:rPr>
          <w:rFonts w:ascii="Arial" w:hAnsi="Arial" w:cs="Arial"/>
          <w:b/>
          <w:color w:val="000000"/>
          <w:sz w:val="24"/>
          <w:szCs w:val="24"/>
          <w:lang w:eastAsia="en-GB"/>
        </w:rPr>
        <w:t xml:space="preserve"> figures</w:t>
      </w:r>
      <w:r w:rsidR="00FE1956" w:rsidRPr="00F669D9">
        <w:rPr>
          <w:rFonts w:ascii="Arial" w:hAnsi="Arial" w:cs="Arial"/>
          <w:b/>
          <w:color w:val="000000"/>
          <w:sz w:val="24"/>
          <w:szCs w:val="24"/>
          <w:lang w:eastAsia="en-GB"/>
        </w:rPr>
        <w:t>, 30</w:t>
      </w:r>
      <w:r w:rsidR="00FE1956" w:rsidRPr="00DE79BB">
        <w:rPr>
          <w:rFonts w:ascii="Arial" w:hAnsi="Arial" w:cs="Arial"/>
          <w:b/>
          <w:color w:val="000000"/>
          <w:sz w:val="24"/>
          <w:szCs w:val="24"/>
          <w:lang w:eastAsia="en-GB"/>
        </w:rPr>
        <w:t xml:space="preserve"> minutes manager time and one hour administrative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470"/>
        <w:gridCol w:w="1389"/>
        <w:gridCol w:w="1470"/>
        <w:gridCol w:w="1389"/>
        <w:gridCol w:w="1756"/>
      </w:tblGrid>
      <w:tr w:rsidR="00923DB7" w:rsidRPr="00F669D9" w14:paraId="79C22149" w14:textId="77777777" w:rsidTr="002C3FC4">
        <w:tc>
          <w:tcPr>
            <w:tcW w:w="9016" w:type="dxa"/>
            <w:gridSpan w:val="6"/>
            <w:shd w:val="clear" w:color="auto" w:fill="auto"/>
          </w:tcPr>
          <w:p w14:paraId="38B102B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Abolition of all final meetings of creditors/members</w:t>
            </w:r>
          </w:p>
        </w:tc>
      </w:tr>
      <w:tr w:rsidR="00923DB7" w:rsidRPr="00F669D9" w14:paraId="11A89F5A" w14:textId="77777777" w:rsidTr="002C3FC4">
        <w:tc>
          <w:tcPr>
            <w:tcW w:w="1542" w:type="dxa"/>
            <w:shd w:val="clear" w:color="auto" w:fill="auto"/>
          </w:tcPr>
          <w:p w14:paraId="2783E28F"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470" w:type="dxa"/>
            <w:shd w:val="clear" w:color="auto" w:fill="auto"/>
          </w:tcPr>
          <w:p w14:paraId="0997574D"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CVL (IPs)</w:t>
            </w:r>
          </w:p>
        </w:tc>
        <w:tc>
          <w:tcPr>
            <w:tcW w:w="1389" w:type="dxa"/>
            <w:shd w:val="clear" w:color="auto" w:fill="auto"/>
          </w:tcPr>
          <w:p w14:paraId="0DFCE62A"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Para. 84 CVL </w:t>
            </w:r>
          </w:p>
          <w:p w14:paraId="3A168DC9"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(IPs) </w:t>
            </w:r>
          </w:p>
        </w:tc>
        <w:tc>
          <w:tcPr>
            <w:tcW w:w="1470" w:type="dxa"/>
            <w:shd w:val="clear" w:color="auto" w:fill="auto"/>
          </w:tcPr>
          <w:p w14:paraId="0E4A1829"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MVL (IPs) </w:t>
            </w:r>
          </w:p>
        </w:tc>
        <w:tc>
          <w:tcPr>
            <w:tcW w:w="1389" w:type="dxa"/>
            <w:shd w:val="clear" w:color="auto" w:fill="auto"/>
          </w:tcPr>
          <w:p w14:paraId="4B8DA2F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CWU (OR and IPs)</w:t>
            </w:r>
          </w:p>
        </w:tc>
        <w:tc>
          <w:tcPr>
            <w:tcW w:w="1756" w:type="dxa"/>
            <w:shd w:val="clear" w:color="auto" w:fill="auto"/>
          </w:tcPr>
          <w:p w14:paraId="13B13E1D"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Bankruptcy (OR and IPs) </w:t>
            </w:r>
          </w:p>
        </w:tc>
      </w:tr>
      <w:tr w:rsidR="00923DB7" w:rsidRPr="00F669D9" w14:paraId="7F3950F6" w14:textId="77777777" w:rsidTr="002C3FC4">
        <w:tc>
          <w:tcPr>
            <w:tcW w:w="1542" w:type="dxa"/>
            <w:shd w:val="clear" w:color="auto" w:fill="auto"/>
          </w:tcPr>
          <w:p w14:paraId="0CF5F7BF"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Number</w:t>
            </w:r>
          </w:p>
        </w:tc>
        <w:tc>
          <w:tcPr>
            <w:tcW w:w="1470" w:type="dxa"/>
            <w:shd w:val="clear" w:color="auto" w:fill="auto"/>
          </w:tcPr>
          <w:p w14:paraId="532E08C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87</w:t>
            </w:r>
          </w:p>
        </w:tc>
        <w:tc>
          <w:tcPr>
            <w:tcW w:w="1389" w:type="dxa"/>
            <w:shd w:val="clear" w:color="auto" w:fill="auto"/>
          </w:tcPr>
          <w:p w14:paraId="281331C1"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7</w:t>
            </w:r>
          </w:p>
        </w:tc>
        <w:tc>
          <w:tcPr>
            <w:tcW w:w="1470" w:type="dxa"/>
            <w:shd w:val="clear" w:color="auto" w:fill="auto"/>
          </w:tcPr>
          <w:p w14:paraId="036877D5"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80</w:t>
            </w:r>
          </w:p>
        </w:tc>
        <w:tc>
          <w:tcPr>
            <w:tcW w:w="1389" w:type="dxa"/>
            <w:shd w:val="clear" w:color="auto" w:fill="auto"/>
          </w:tcPr>
          <w:p w14:paraId="59C9DB21"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17</w:t>
            </w:r>
          </w:p>
        </w:tc>
        <w:tc>
          <w:tcPr>
            <w:tcW w:w="1756" w:type="dxa"/>
            <w:shd w:val="clear" w:color="auto" w:fill="auto"/>
          </w:tcPr>
          <w:p w14:paraId="2FE8560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95</w:t>
            </w:r>
          </w:p>
        </w:tc>
      </w:tr>
      <w:tr w:rsidR="00923DB7" w:rsidRPr="00F669D9" w14:paraId="0CAF939A" w14:textId="77777777" w:rsidTr="002C3FC4">
        <w:tc>
          <w:tcPr>
            <w:tcW w:w="1542" w:type="dxa"/>
            <w:shd w:val="clear" w:color="auto" w:fill="auto"/>
          </w:tcPr>
          <w:p w14:paraId="54E3E853"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Cost of meeting</w:t>
            </w:r>
          </w:p>
        </w:tc>
        <w:tc>
          <w:tcPr>
            <w:tcW w:w="1470" w:type="dxa"/>
            <w:shd w:val="clear" w:color="auto" w:fill="auto"/>
          </w:tcPr>
          <w:p w14:paraId="465494D7"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£319</w:t>
            </w:r>
          </w:p>
        </w:tc>
        <w:tc>
          <w:tcPr>
            <w:tcW w:w="1389" w:type="dxa"/>
            <w:shd w:val="clear" w:color="auto" w:fill="auto"/>
          </w:tcPr>
          <w:p w14:paraId="35DECA08"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£319</w:t>
            </w:r>
          </w:p>
        </w:tc>
        <w:tc>
          <w:tcPr>
            <w:tcW w:w="1470" w:type="dxa"/>
            <w:shd w:val="clear" w:color="auto" w:fill="auto"/>
          </w:tcPr>
          <w:p w14:paraId="3EF96B26"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£319</w:t>
            </w:r>
          </w:p>
        </w:tc>
        <w:tc>
          <w:tcPr>
            <w:tcW w:w="1389" w:type="dxa"/>
            <w:shd w:val="clear" w:color="auto" w:fill="auto"/>
          </w:tcPr>
          <w:p w14:paraId="01906D45"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£319</w:t>
            </w:r>
          </w:p>
        </w:tc>
        <w:tc>
          <w:tcPr>
            <w:tcW w:w="1756" w:type="dxa"/>
            <w:shd w:val="clear" w:color="auto" w:fill="auto"/>
          </w:tcPr>
          <w:p w14:paraId="1CBCA917"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£319</w:t>
            </w:r>
          </w:p>
        </w:tc>
      </w:tr>
      <w:tr w:rsidR="00923DB7" w:rsidRPr="00F669D9" w14:paraId="20D6E345" w14:textId="77777777" w:rsidTr="002C3FC4">
        <w:tc>
          <w:tcPr>
            <w:tcW w:w="1542" w:type="dxa"/>
            <w:shd w:val="clear" w:color="auto" w:fill="auto"/>
          </w:tcPr>
          <w:p w14:paraId="46BE3B6C"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Saving</w:t>
            </w:r>
          </w:p>
        </w:tc>
        <w:tc>
          <w:tcPr>
            <w:tcW w:w="1470" w:type="dxa"/>
            <w:shd w:val="clear" w:color="auto" w:fill="auto"/>
          </w:tcPr>
          <w:p w14:paraId="44B97FAA" w14:textId="36F003DE"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£27,75</w:t>
            </w:r>
            <w:r w:rsidR="00B02887">
              <w:rPr>
                <w:rFonts w:ascii="Arial" w:hAnsi="Arial" w:cs="Arial"/>
                <w:color w:val="000000"/>
                <w:szCs w:val="24"/>
                <w:lang w:eastAsia="en-GB"/>
              </w:rPr>
              <w:t>3</w:t>
            </w:r>
          </w:p>
        </w:tc>
        <w:tc>
          <w:tcPr>
            <w:tcW w:w="1389" w:type="dxa"/>
            <w:shd w:val="clear" w:color="auto" w:fill="auto"/>
          </w:tcPr>
          <w:p w14:paraId="50A46A72" w14:textId="30D13111"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£2,23</w:t>
            </w:r>
            <w:r w:rsidR="00B02887">
              <w:rPr>
                <w:rFonts w:ascii="Arial" w:hAnsi="Arial" w:cs="Arial"/>
                <w:color w:val="000000"/>
                <w:szCs w:val="24"/>
                <w:lang w:eastAsia="en-GB"/>
              </w:rPr>
              <w:t>3</w:t>
            </w:r>
          </w:p>
        </w:tc>
        <w:tc>
          <w:tcPr>
            <w:tcW w:w="1470" w:type="dxa"/>
            <w:shd w:val="clear" w:color="auto" w:fill="auto"/>
          </w:tcPr>
          <w:p w14:paraId="2F791FE8" w14:textId="645435B6"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£25,5</w:t>
            </w:r>
            <w:r w:rsidR="00B02887">
              <w:rPr>
                <w:rFonts w:ascii="Arial" w:hAnsi="Arial" w:cs="Arial"/>
                <w:color w:val="000000"/>
                <w:szCs w:val="24"/>
                <w:lang w:eastAsia="en-GB"/>
              </w:rPr>
              <w:t>20</w:t>
            </w:r>
          </w:p>
        </w:tc>
        <w:tc>
          <w:tcPr>
            <w:tcW w:w="1389" w:type="dxa"/>
            <w:shd w:val="clear" w:color="auto" w:fill="auto"/>
          </w:tcPr>
          <w:p w14:paraId="5FC87431" w14:textId="0D9D6D79"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£5,4</w:t>
            </w:r>
            <w:r w:rsidR="00B02887">
              <w:rPr>
                <w:rFonts w:ascii="Arial" w:hAnsi="Arial" w:cs="Arial"/>
                <w:color w:val="000000"/>
                <w:szCs w:val="24"/>
                <w:lang w:eastAsia="en-GB"/>
              </w:rPr>
              <w:t>23</w:t>
            </w:r>
          </w:p>
        </w:tc>
        <w:tc>
          <w:tcPr>
            <w:tcW w:w="1756" w:type="dxa"/>
            <w:shd w:val="clear" w:color="auto" w:fill="auto"/>
          </w:tcPr>
          <w:p w14:paraId="2FF338CD" w14:textId="6B7D7313"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£30,3</w:t>
            </w:r>
            <w:r w:rsidR="00B02887">
              <w:rPr>
                <w:rFonts w:ascii="Arial" w:hAnsi="Arial" w:cs="Arial"/>
                <w:color w:val="000000"/>
                <w:szCs w:val="24"/>
                <w:lang w:eastAsia="en-GB"/>
              </w:rPr>
              <w:t>0</w:t>
            </w:r>
            <w:r w:rsidRPr="00F669D9">
              <w:rPr>
                <w:rFonts w:ascii="Arial" w:hAnsi="Arial" w:cs="Arial"/>
                <w:color w:val="000000"/>
                <w:szCs w:val="24"/>
                <w:lang w:eastAsia="en-GB"/>
              </w:rPr>
              <w:t>5</w:t>
            </w:r>
          </w:p>
        </w:tc>
      </w:tr>
      <w:tr w:rsidR="00923DB7" w:rsidRPr="00F669D9" w14:paraId="5547EC89" w14:textId="77777777" w:rsidTr="002C3FC4">
        <w:trPr>
          <w:trHeight w:val="508"/>
        </w:trPr>
        <w:tc>
          <w:tcPr>
            <w:tcW w:w="1542" w:type="dxa"/>
            <w:shd w:val="clear" w:color="auto" w:fill="auto"/>
          </w:tcPr>
          <w:p w14:paraId="6ED99CE3" w14:textId="77777777" w:rsidR="00923DB7" w:rsidRPr="00F669D9" w:rsidRDefault="00923DB7" w:rsidP="002C3FC4">
            <w:pPr>
              <w:autoSpaceDE w:val="0"/>
              <w:autoSpaceDN w:val="0"/>
              <w:adjustRightInd w:val="0"/>
              <w:rPr>
                <w:rFonts w:ascii="Arial" w:hAnsi="Arial" w:cs="Arial"/>
                <w:b/>
                <w:color w:val="000000"/>
                <w:szCs w:val="24"/>
                <w:lang w:eastAsia="en-GB"/>
              </w:rPr>
            </w:pPr>
            <w:r w:rsidRPr="00F669D9">
              <w:rPr>
                <w:rFonts w:ascii="Arial" w:hAnsi="Arial" w:cs="Arial"/>
                <w:b/>
                <w:color w:val="000000"/>
                <w:szCs w:val="24"/>
                <w:lang w:eastAsia="en-GB"/>
              </w:rPr>
              <w:t>Total saving</w:t>
            </w:r>
          </w:p>
        </w:tc>
        <w:tc>
          <w:tcPr>
            <w:tcW w:w="1470" w:type="dxa"/>
            <w:shd w:val="clear" w:color="auto" w:fill="auto"/>
          </w:tcPr>
          <w:p w14:paraId="2D64B3F7"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89" w:type="dxa"/>
            <w:shd w:val="clear" w:color="auto" w:fill="auto"/>
          </w:tcPr>
          <w:p w14:paraId="0B58DC2E"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470" w:type="dxa"/>
            <w:shd w:val="clear" w:color="auto" w:fill="auto"/>
          </w:tcPr>
          <w:p w14:paraId="6B039531"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89" w:type="dxa"/>
            <w:shd w:val="clear" w:color="auto" w:fill="auto"/>
          </w:tcPr>
          <w:p w14:paraId="037F79C2"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756" w:type="dxa"/>
            <w:shd w:val="clear" w:color="auto" w:fill="auto"/>
          </w:tcPr>
          <w:p w14:paraId="4CC24E70" w14:textId="46B4A1FA"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b/>
                <w:color w:val="000000"/>
                <w:szCs w:val="24"/>
                <w:lang w:eastAsia="en-GB"/>
              </w:rPr>
              <w:t>£91,</w:t>
            </w:r>
            <w:r w:rsidR="00B02887">
              <w:rPr>
                <w:rFonts w:ascii="Arial" w:hAnsi="Arial" w:cs="Arial"/>
                <w:b/>
                <w:color w:val="000000"/>
                <w:szCs w:val="24"/>
                <w:lang w:eastAsia="en-GB"/>
              </w:rPr>
              <w:t>234</w:t>
            </w:r>
          </w:p>
        </w:tc>
      </w:tr>
    </w:tbl>
    <w:p w14:paraId="434A3968" w14:textId="77777777" w:rsidR="00923DB7" w:rsidRPr="00F669D9" w:rsidRDefault="00923DB7" w:rsidP="00923DB7">
      <w:pPr>
        <w:autoSpaceDE w:val="0"/>
        <w:autoSpaceDN w:val="0"/>
        <w:adjustRightInd w:val="0"/>
        <w:rPr>
          <w:rFonts w:ascii="Arial" w:hAnsi="Arial" w:cs="Arial"/>
          <w:color w:val="000000"/>
          <w:sz w:val="24"/>
          <w:szCs w:val="24"/>
          <w:lang w:eastAsia="en-GB"/>
        </w:rPr>
      </w:pPr>
    </w:p>
    <w:p w14:paraId="11892B5E" w14:textId="77777777" w:rsidR="00923DB7" w:rsidRPr="00F669D9" w:rsidRDefault="00923DB7" w:rsidP="00DE79BB">
      <w:pPr>
        <w:autoSpaceDE w:val="0"/>
        <w:autoSpaceDN w:val="0"/>
        <w:adjustRightInd w:val="0"/>
        <w:spacing w:after="120" w:line="240" w:lineRule="auto"/>
        <w:rPr>
          <w:rFonts w:ascii="Arial" w:hAnsi="Arial" w:cs="Arial"/>
          <w:b/>
          <w:color w:val="000000"/>
          <w:sz w:val="24"/>
          <w:szCs w:val="24"/>
          <w:lang w:eastAsia="en-GB"/>
        </w:rPr>
      </w:pPr>
      <w:r w:rsidRPr="00F669D9">
        <w:rPr>
          <w:rFonts w:ascii="Arial" w:hAnsi="Arial" w:cs="Arial"/>
          <w:b/>
          <w:color w:val="000000"/>
          <w:sz w:val="24"/>
          <w:szCs w:val="24"/>
          <w:lang w:eastAsia="en-GB"/>
        </w:rPr>
        <w:t xml:space="preserve">Upper bound estimate: </w:t>
      </w:r>
      <w:proofErr w:type="gramStart"/>
      <w:r w:rsidRPr="00F669D9">
        <w:rPr>
          <w:rFonts w:ascii="Arial" w:hAnsi="Arial" w:cs="Arial"/>
          <w:b/>
          <w:color w:val="000000"/>
          <w:sz w:val="24"/>
          <w:szCs w:val="24"/>
          <w:lang w:eastAsia="en-GB"/>
        </w:rPr>
        <w:t>2019/2020 year</w:t>
      </w:r>
      <w:proofErr w:type="gramEnd"/>
      <w:r w:rsidRPr="00F669D9">
        <w:rPr>
          <w:rFonts w:ascii="Arial" w:hAnsi="Arial" w:cs="Arial"/>
          <w:b/>
          <w:color w:val="000000"/>
          <w:sz w:val="24"/>
          <w:szCs w:val="24"/>
          <w:lang w:eastAsia="en-GB"/>
        </w:rPr>
        <w:t xml:space="preserve"> case numbers, plus 10%, one hour manager time and 90 minutes administrative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39"/>
        <w:gridCol w:w="1373"/>
        <w:gridCol w:w="1456"/>
        <w:gridCol w:w="1374"/>
        <w:gridCol w:w="1745"/>
      </w:tblGrid>
      <w:tr w:rsidR="00923DB7" w:rsidRPr="00F669D9" w14:paraId="1E585CF5" w14:textId="77777777" w:rsidTr="002C3FC4">
        <w:tc>
          <w:tcPr>
            <w:tcW w:w="9016" w:type="dxa"/>
            <w:gridSpan w:val="6"/>
            <w:shd w:val="clear" w:color="auto" w:fill="auto"/>
          </w:tcPr>
          <w:p w14:paraId="0CEDEAE0"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Abolition of all final meetings of creditors/members</w:t>
            </w:r>
          </w:p>
        </w:tc>
      </w:tr>
      <w:tr w:rsidR="00923DB7" w:rsidRPr="00F669D9" w14:paraId="1A2E11E3" w14:textId="77777777" w:rsidTr="002C3FC4">
        <w:trPr>
          <w:trHeight w:val="922"/>
        </w:trPr>
        <w:tc>
          <w:tcPr>
            <w:tcW w:w="1529" w:type="dxa"/>
            <w:shd w:val="clear" w:color="auto" w:fill="auto"/>
          </w:tcPr>
          <w:p w14:paraId="3EF2E4B7"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539" w:type="dxa"/>
            <w:shd w:val="clear" w:color="auto" w:fill="auto"/>
          </w:tcPr>
          <w:p w14:paraId="073D25CA"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CVL (IPs)</w:t>
            </w:r>
          </w:p>
        </w:tc>
        <w:tc>
          <w:tcPr>
            <w:tcW w:w="1373" w:type="dxa"/>
            <w:shd w:val="clear" w:color="auto" w:fill="auto"/>
          </w:tcPr>
          <w:p w14:paraId="4FDF59AC"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Para. 84 CVL </w:t>
            </w:r>
          </w:p>
          <w:p w14:paraId="46800A87"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(IPs) </w:t>
            </w:r>
          </w:p>
        </w:tc>
        <w:tc>
          <w:tcPr>
            <w:tcW w:w="1456" w:type="dxa"/>
            <w:shd w:val="clear" w:color="auto" w:fill="auto"/>
          </w:tcPr>
          <w:p w14:paraId="3920BE3A"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MVL (IPs) </w:t>
            </w:r>
          </w:p>
        </w:tc>
        <w:tc>
          <w:tcPr>
            <w:tcW w:w="1374" w:type="dxa"/>
            <w:shd w:val="clear" w:color="auto" w:fill="auto"/>
          </w:tcPr>
          <w:p w14:paraId="382E811A"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CWU (OR and IPs)</w:t>
            </w:r>
          </w:p>
        </w:tc>
        <w:tc>
          <w:tcPr>
            <w:tcW w:w="1745" w:type="dxa"/>
            <w:shd w:val="clear" w:color="auto" w:fill="auto"/>
          </w:tcPr>
          <w:p w14:paraId="6B1B879A"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 xml:space="preserve">Bankruptcy (OR and IPs) </w:t>
            </w:r>
          </w:p>
        </w:tc>
      </w:tr>
      <w:tr w:rsidR="00923DB7" w:rsidRPr="00F669D9" w14:paraId="01EA152F" w14:textId="77777777" w:rsidTr="002C3FC4">
        <w:tc>
          <w:tcPr>
            <w:tcW w:w="1529" w:type="dxa"/>
            <w:shd w:val="clear" w:color="auto" w:fill="auto"/>
          </w:tcPr>
          <w:p w14:paraId="7470FD8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Number</w:t>
            </w:r>
          </w:p>
        </w:tc>
        <w:tc>
          <w:tcPr>
            <w:tcW w:w="1539" w:type="dxa"/>
            <w:shd w:val="clear" w:color="auto" w:fill="auto"/>
          </w:tcPr>
          <w:p w14:paraId="2DBA98CE"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96</w:t>
            </w:r>
          </w:p>
        </w:tc>
        <w:tc>
          <w:tcPr>
            <w:tcW w:w="1373" w:type="dxa"/>
            <w:shd w:val="clear" w:color="auto" w:fill="auto"/>
          </w:tcPr>
          <w:p w14:paraId="6A84E762"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8</w:t>
            </w:r>
          </w:p>
        </w:tc>
        <w:tc>
          <w:tcPr>
            <w:tcW w:w="1456" w:type="dxa"/>
            <w:shd w:val="clear" w:color="auto" w:fill="auto"/>
          </w:tcPr>
          <w:p w14:paraId="07AD7E8F"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88</w:t>
            </w:r>
          </w:p>
        </w:tc>
        <w:tc>
          <w:tcPr>
            <w:tcW w:w="1374" w:type="dxa"/>
            <w:shd w:val="clear" w:color="auto" w:fill="auto"/>
          </w:tcPr>
          <w:p w14:paraId="25DCF34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19</w:t>
            </w:r>
          </w:p>
        </w:tc>
        <w:tc>
          <w:tcPr>
            <w:tcW w:w="1745" w:type="dxa"/>
            <w:shd w:val="clear" w:color="auto" w:fill="auto"/>
          </w:tcPr>
          <w:p w14:paraId="286D3DD6"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105</w:t>
            </w:r>
          </w:p>
        </w:tc>
      </w:tr>
      <w:tr w:rsidR="00923DB7" w:rsidRPr="00F669D9" w14:paraId="5F4FAD2B" w14:textId="77777777" w:rsidTr="002C3FC4">
        <w:tc>
          <w:tcPr>
            <w:tcW w:w="1529" w:type="dxa"/>
            <w:shd w:val="clear" w:color="auto" w:fill="auto"/>
          </w:tcPr>
          <w:p w14:paraId="0C3B68C5"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Cost of meeting</w:t>
            </w:r>
          </w:p>
        </w:tc>
        <w:tc>
          <w:tcPr>
            <w:tcW w:w="1539" w:type="dxa"/>
            <w:shd w:val="clear" w:color="auto" w:fill="auto"/>
          </w:tcPr>
          <w:p w14:paraId="5E2F05FD"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£512</w:t>
            </w:r>
          </w:p>
        </w:tc>
        <w:tc>
          <w:tcPr>
            <w:tcW w:w="1373" w:type="dxa"/>
            <w:shd w:val="clear" w:color="auto" w:fill="auto"/>
          </w:tcPr>
          <w:p w14:paraId="4D05A320"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£512</w:t>
            </w:r>
          </w:p>
        </w:tc>
        <w:tc>
          <w:tcPr>
            <w:tcW w:w="1456" w:type="dxa"/>
            <w:shd w:val="clear" w:color="auto" w:fill="auto"/>
          </w:tcPr>
          <w:p w14:paraId="6C4FE694"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£512</w:t>
            </w:r>
          </w:p>
        </w:tc>
        <w:tc>
          <w:tcPr>
            <w:tcW w:w="1374" w:type="dxa"/>
            <w:shd w:val="clear" w:color="auto" w:fill="auto"/>
          </w:tcPr>
          <w:p w14:paraId="504DA171"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£512</w:t>
            </w:r>
          </w:p>
        </w:tc>
        <w:tc>
          <w:tcPr>
            <w:tcW w:w="1745" w:type="dxa"/>
            <w:shd w:val="clear" w:color="auto" w:fill="auto"/>
          </w:tcPr>
          <w:p w14:paraId="4D37589F"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£512</w:t>
            </w:r>
          </w:p>
        </w:tc>
      </w:tr>
      <w:tr w:rsidR="00923DB7" w:rsidRPr="00F669D9" w14:paraId="3A4F0327" w14:textId="77777777" w:rsidTr="002C3FC4">
        <w:tc>
          <w:tcPr>
            <w:tcW w:w="1529" w:type="dxa"/>
            <w:shd w:val="clear" w:color="auto" w:fill="auto"/>
          </w:tcPr>
          <w:p w14:paraId="0EB3298F" w14:textId="77777777" w:rsidR="00923DB7" w:rsidRPr="00F669D9" w:rsidRDefault="00923DB7" w:rsidP="002C3FC4">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Saving</w:t>
            </w:r>
          </w:p>
        </w:tc>
        <w:tc>
          <w:tcPr>
            <w:tcW w:w="1539" w:type="dxa"/>
            <w:shd w:val="clear" w:color="auto" w:fill="auto"/>
          </w:tcPr>
          <w:p w14:paraId="6F256C16" w14:textId="337059CA"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w:t>
            </w:r>
            <w:r w:rsidR="00B02887">
              <w:rPr>
                <w:rFonts w:ascii="Arial" w:hAnsi="Arial" w:cs="Arial"/>
                <w:color w:val="000000"/>
                <w:szCs w:val="24"/>
                <w:lang w:eastAsia="en-GB"/>
              </w:rPr>
              <w:t>49,152</w:t>
            </w:r>
          </w:p>
        </w:tc>
        <w:tc>
          <w:tcPr>
            <w:tcW w:w="1373" w:type="dxa"/>
            <w:shd w:val="clear" w:color="auto" w:fill="auto"/>
          </w:tcPr>
          <w:p w14:paraId="50B9C220" w14:textId="78315AE5"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£4,09</w:t>
            </w:r>
            <w:r w:rsidR="00B02887">
              <w:rPr>
                <w:rFonts w:ascii="Arial" w:hAnsi="Arial" w:cs="Arial"/>
                <w:color w:val="000000"/>
                <w:szCs w:val="24"/>
                <w:lang w:eastAsia="en-GB"/>
              </w:rPr>
              <w:t>6</w:t>
            </w:r>
          </w:p>
        </w:tc>
        <w:tc>
          <w:tcPr>
            <w:tcW w:w="1456" w:type="dxa"/>
            <w:shd w:val="clear" w:color="auto" w:fill="auto"/>
          </w:tcPr>
          <w:p w14:paraId="53C28245" w14:textId="1878EC18"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£45,0</w:t>
            </w:r>
            <w:r w:rsidR="00B02887">
              <w:rPr>
                <w:rFonts w:ascii="Arial" w:hAnsi="Arial" w:cs="Arial"/>
                <w:color w:val="000000"/>
                <w:szCs w:val="24"/>
                <w:lang w:eastAsia="en-GB"/>
              </w:rPr>
              <w:t>56</w:t>
            </w:r>
          </w:p>
        </w:tc>
        <w:tc>
          <w:tcPr>
            <w:tcW w:w="1374" w:type="dxa"/>
            <w:shd w:val="clear" w:color="auto" w:fill="auto"/>
          </w:tcPr>
          <w:p w14:paraId="432B585A" w14:textId="72061395"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£9,7</w:t>
            </w:r>
            <w:r w:rsidR="00B02887">
              <w:rPr>
                <w:rFonts w:ascii="Arial" w:hAnsi="Arial" w:cs="Arial"/>
                <w:color w:val="000000"/>
                <w:szCs w:val="24"/>
                <w:lang w:eastAsia="en-GB"/>
              </w:rPr>
              <w:t>28</w:t>
            </w:r>
          </w:p>
        </w:tc>
        <w:tc>
          <w:tcPr>
            <w:tcW w:w="1745" w:type="dxa"/>
            <w:shd w:val="clear" w:color="auto" w:fill="auto"/>
          </w:tcPr>
          <w:p w14:paraId="41822EED" w14:textId="6E2A242D"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color w:val="000000"/>
                <w:szCs w:val="24"/>
                <w:lang w:eastAsia="en-GB"/>
              </w:rPr>
              <w:t>£53,7</w:t>
            </w:r>
            <w:r w:rsidR="00B02887">
              <w:rPr>
                <w:rFonts w:ascii="Arial" w:hAnsi="Arial" w:cs="Arial"/>
                <w:color w:val="000000"/>
                <w:szCs w:val="24"/>
                <w:lang w:eastAsia="en-GB"/>
              </w:rPr>
              <w:t>60</w:t>
            </w:r>
          </w:p>
        </w:tc>
      </w:tr>
      <w:tr w:rsidR="00923DB7" w:rsidRPr="00F669D9" w14:paraId="7FBFBBA5" w14:textId="77777777" w:rsidTr="002C3FC4">
        <w:tc>
          <w:tcPr>
            <w:tcW w:w="1529" w:type="dxa"/>
            <w:shd w:val="clear" w:color="auto" w:fill="auto"/>
          </w:tcPr>
          <w:p w14:paraId="0438CCD5" w14:textId="77777777" w:rsidR="00923DB7" w:rsidRPr="00F669D9" w:rsidRDefault="00923DB7" w:rsidP="002C3FC4">
            <w:pPr>
              <w:autoSpaceDE w:val="0"/>
              <w:autoSpaceDN w:val="0"/>
              <w:adjustRightInd w:val="0"/>
              <w:rPr>
                <w:rFonts w:ascii="Arial" w:hAnsi="Arial" w:cs="Arial"/>
                <w:b/>
                <w:color w:val="000000"/>
                <w:szCs w:val="24"/>
                <w:lang w:eastAsia="en-GB"/>
              </w:rPr>
            </w:pPr>
            <w:r w:rsidRPr="00F669D9">
              <w:rPr>
                <w:rFonts w:ascii="Arial" w:hAnsi="Arial" w:cs="Arial"/>
                <w:b/>
                <w:color w:val="000000"/>
                <w:szCs w:val="24"/>
                <w:lang w:eastAsia="en-GB"/>
              </w:rPr>
              <w:t>Total saving</w:t>
            </w:r>
          </w:p>
        </w:tc>
        <w:tc>
          <w:tcPr>
            <w:tcW w:w="1539" w:type="dxa"/>
            <w:shd w:val="clear" w:color="auto" w:fill="auto"/>
          </w:tcPr>
          <w:p w14:paraId="1216BCCE"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73" w:type="dxa"/>
            <w:shd w:val="clear" w:color="auto" w:fill="auto"/>
          </w:tcPr>
          <w:p w14:paraId="0D55F1DF"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456" w:type="dxa"/>
            <w:shd w:val="clear" w:color="auto" w:fill="auto"/>
          </w:tcPr>
          <w:p w14:paraId="352CB2FB"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374" w:type="dxa"/>
            <w:shd w:val="clear" w:color="auto" w:fill="auto"/>
          </w:tcPr>
          <w:p w14:paraId="0EDB1F27" w14:textId="77777777" w:rsidR="00923DB7" w:rsidRPr="00F669D9" w:rsidRDefault="00923DB7" w:rsidP="002C3FC4">
            <w:pPr>
              <w:autoSpaceDE w:val="0"/>
              <w:autoSpaceDN w:val="0"/>
              <w:adjustRightInd w:val="0"/>
              <w:rPr>
                <w:rFonts w:ascii="Arial" w:hAnsi="Arial" w:cs="Arial"/>
                <w:color w:val="000000"/>
                <w:szCs w:val="24"/>
                <w:lang w:eastAsia="en-GB"/>
              </w:rPr>
            </w:pPr>
          </w:p>
        </w:tc>
        <w:tc>
          <w:tcPr>
            <w:tcW w:w="1745" w:type="dxa"/>
            <w:shd w:val="clear" w:color="auto" w:fill="auto"/>
          </w:tcPr>
          <w:p w14:paraId="43DC9151" w14:textId="61BAC5A9" w:rsidR="00923DB7" w:rsidRPr="00F669D9" w:rsidRDefault="00923DB7" w:rsidP="00DE79BB">
            <w:pPr>
              <w:autoSpaceDE w:val="0"/>
              <w:autoSpaceDN w:val="0"/>
              <w:adjustRightInd w:val="0"/>
              <w:rPr>
                <w:rFonts w:ascii="Arial" w:hAnsi="Arial" w:cs="Arial"/>
                <w:color w:val="000000"/>
                <w:szCs w:val="24"/>
                <w:lang w:eastAsia="en-GB"/>
              </w:rPr>
            </w:pPr>
            <w:r w:rsidRPr="00F669D9">
              <w:rPr>
                <w:rFonts w:ascii="Arial" w:hAnsi="Arial" w:cs="Arial"/>
                <w:b/>
                <w:color w:val="000000"/>
                <w:szCs w:val="24"/>
                <w:lang w:eastAsia="en-GB"/>
              </w:rPr>
              <w:t>£161,</w:t>
            </w:r>
            <w:r w:rsidR="00B02887">
              <w:rPr>
                <w:rFonts w:ascii="Arial" w:hAnsi="Arial" w:cs="Arial"/>
                <w:b/>
                <w:color w:val="000000"/>
                <w:szCs w:val="24"/>
                <w:lang w:eastAsia="en-GB"/>
              </w:rPr>
              <w:t>792</w:t>
            </w:r>
          </w:p>
        </w:tc>
      </w:tr>
    </w:tbl>
    <w:p w14:paraId="4445F4BE" w14:textId="77777777" w:rsidR="00923DB7" w:rsidRPr="00F669D9" w:rsidRDefault="00923DB7" w:rsidP="00923DB7">
      <w:pPr>
        <w:autoSpaceDE w:val="0"/>
        <w:autoSpaceDN w:val="0"/>
        <w:adjustRightInd w:val="0"/>
        <w:spacing w:after="134"/>
        <w:rPr>
          <w:rFonts w:ascii="Arial" w:hAnsi="Arial" w:cs="Arial"/>
          <w:b/>
          <w:color w:val="000000"/>
          <w:sz w:val="24"/>
          <w:szCs w:val="24"/>
          <w:lang w:eastAsia="en-GB"/>
        </w:rPr>
      </w:pPr>
      <w:r w:rsidRPr="00F669D9">
        <w:rPr>
          <w:rFonts w:ascii="Arial" w:hAnsi="Arial" w:cs="Arial"/>
          <w:b/>
          <w:color w:val="000000"/>
          <w:sz w:val="24"/>
          <w:szCs w:val="24"/>
          <w:lang w:eastAsia="en-GB"/>
        </w:rPr>
        <w:lastRenderedPageBreak/>
        <w:t>Notes</w:t>
      </w:r>
    </w:p>
    <w:p w14:paraId="4ACAECF9" w14:textId="77777777" w:rsidR="00923DB7" w:rsidRPr="00F669D9" w:rsidRDefault="00923DB7" w:rsidP="00255A49">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Abbreviations</w:t>
      </w:r>
    </w:p>
    <w:p w14:paraId="65F1DF07" w14:textId="77777777" w:rsidR="00923DB7" w:rsidRPr="00F669D9" w:rsidRDefault="00923DB7" w:rsidP="00255A49">
      <w:pPr>
        <w:numPr>
          <w:ilvl w:val="0"/>
          <w:numId w:val="10"/>
        </w:numPr>
        <w:tabs>
          <w:tab w:val="left" w:pos="709"/>
          <w:tab w:val="left" w:pos="1134"/>
        </w:tabs>
        <w:autoSpaceDE w:val="0"/>
        <w:autoSpaceDN w:val="0"/>
        <w:adjustRightInd w:val="0"/>
        <w:spacing w:after="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 xml:space="preserve">CVL = creditors voluntary liquidation.  </w:t>
      </w:r>
    </w:p>
    <w:p w14:paraId="0B05EFD4" w14:textId="77777777" w:rsidR="00923DB7" w:rsidRPr="00F669D9" w:rsidRDefault="00923DB7" w:rsidP="00255A49">
      <w:pPr>
        <w:numPr>
          <w:ilvl w:val="0"/>
          <w:numId w:val="10"/>
        </w:numPr>
        <w:tabs>
          <w:tab w:val="left" w:pos="709"/>
          <w:tab w:val="left" w:pos="1134"/>
        </w:tabs>
        <w:autoSpaceDE w:val="0"/>
        <w:autoSpaceDN w:val="0"/>
        <w:adjustRightInd w:val="0"/>
        <w:spacing w:after="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MVL = members’ voluntary liquidation</w:t>
      </w:r>
    </w:p>
    <w:p w14:paraId="7DCE5B26" w14:textId="77777777" w:rsidR="00923DB7" w:rsidRPr="00F669D9" w:rsidRDefault="00923DB7" w:rsidP="00255A49">
      <w:pPr>
        <w:numPr>
          <w:ilvl w:val="0"/>
          <w:numId w:val="10"/>
        </w:numPr>
        <w:tabs>
          <w:tab w:val="left" w:pos="1134"/>
        </w:tabs>
        <w:autoSpaceDE w:val="0"/>
        <w:autoSpaceDN w:val="0"/>
        <w:adjustRightInd w:val="0"/>
        <w:spacing w:after="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CWU = compulsory winding-up</w:t>
      </w:r>
    </w:p>
    <w:p w14:paraId="3B084C07" w14:textId="50025054" w:rsidR="00923DB7" w:rsidRPr="00203225" w:rsidRDefault="00923DB7" w:rsidP="00203225">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203225">
        <w:rPr>
          <w:rFonts w:ascii="Arial" w:hAnsi="Arial" w:cs="Arial"/>
          <w:color w:val="000000"/>
          <w:sz w:val="24"/>
          <w:szCs w:val="24"/>
          <w:lang w:eastAsia="en-GB"/>
        </w:rPr>
        <w:t>Para 84 CVL refers to a creditors’ voluntary liquidation which was immediately preceded by an administration. Such cases have a streamlined entry process and are recorded separately on published statistics.</w:t>
      </w:r>
    </w:p>
    <w:p w14:paraId="519336DC" w14:textId="77777777" w:rsidR="00203225" w:rsidRDefault="00923DB7" w:rsidP="00203225">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C43BE6">
        <w:rPr>
          <w:rFonts w:ascii="Arial" w:hAnsi="Arial" w:cs="Arial"/>
          <w:b/>
          <w:bCs/>
          <w:color w:val="000000"/>
          <w:sz w:val="24"/>
          <w:szCs w:val="24"/>
          <w:lang w:eastAsia="en-GB"/>
        </w:rPr>
        <w:t>Total saving from this measure is between £50,</w:t>
      </w:r>
      <w:r w:rsidR="00580FC8" w:rsidRPr="00C43BE6">
        <w:rPr>
          <w:rFonts w:ascii="Arial" w:hAnsi="Arial" w:cs="Arial"/>
          <w:b/>
          <w:bCs/>
          <w:color w:val="000000"/>
          <w:sz w:val="24"/>
          <w:szCs w:val="24"/>
          <w:lang w:eastAsia="en-GB"/>
        </w:rPr>
        <w:t>310</w:t>
      </w:r>
      <w:r w:rsidRPr="00C43BE6">
        <w:rPr>
          <w:rFonts w:ascii="Arial" w:hAnsi="Arial" w:cs="Arial"/>
          <w:b/>
          <w:bCs/>
          <w:color w:val="000000"/>
          <w:sz w:val="24"/>
          <w:szCs w:val="24"/>
          <w:lang w:eastAsia="en-GB"/>
        </w:rPr>
        <w:t xml:space="preserve"> and £161,</w:t>
      </w:r>
      <w:r w:rsidR="00580FC8" w:rsidRPr="00C43BE6">
        <w:rPr>
          <w:rFonts w:ascii="Arial" w:hAnsi="Arial" w:cs="Arial"/>
          <w:b/>
          <w:bCs/>
          <w:color w:val="000000"/>
          <w:sz w:val="24"/>
          <w:szCs w:val="24"/>
          <w:lang w:eastAsia="en-GB"/>
        </w:rPr>
        <w:t>792</w:t>
      </w:r>
      <w:r w:rsidRPr="00C43BE6">
        <w:rPr>
          <w:rFonts w:ascii="Arial" w:hAnsi="Arial" w:cs="Arial"/>
          <w:b/>
          <w:bCs/>
          <w:color w:val="000000"/>
          <w:sz w:val="24"/>
          <w:szCs w:val="24"/>
          <w:lang w:eastAsia="en-GB"/>
        </w:rPr>
        <w:t xml:space="preserve"> with a central estimate of £91,</w:t>
      </w:r>
      <w:r w:rsidR="00580FC8" w:rsidRPr="00C43BE6">
        <w:rPr>
          <w:rFonts w:ascii="Arial" w:hAnsi="Arial" w:cs="Arial"/>
          <w:b/>
          <w:bCs/>
          <w:color w:val="000000"/>
          <w:sz w:val="24"/>
          <w:szCs w:val="24"/>
          <w:lang w:eastAsia="en-GB"/>
        </w:rPr>
        <w:t>2</w:t>
      </w:r>
      <w:r w:rsidRPr="00C43BE6">
        <w:rPr>
          <w:rFonts w:ascii="Arial" w:hAnsi="Arial" w:cs="Arial"/>
          <w:b/>
          <w:bCs/>
          <w:color w:val="000000"/>
          <w:sz w:val="24"/>
          <w:szCs w:val="24"/>
          <w:lang w:eastAsia="en-GB"/>
        </w:rPr>
        <w:t>3</w:t>
      </w:r>
      <w:r w:rsidR="00580FC8" w:rsidRPr="00C43BE6">
        <w:rPr>
          <w:rFonts w:ascii="Arial" w:hAnsi="Arial" w:cs="Arial"/>
          <w:b/>
          <w:bCs/>
          <w:color w:val="000000"/>
          <w:sz w:val="24"/>
          <w:szCs w:val="24"/>
          <w:lang w:eastAsia="en-GB"/>
        </w:rPr>
        <w:t>4</w:t>
      </w:r>
      <w:r w:rsidRPr="00C43BE6">
        <w:rPr>
          <w:rFonts w:ascii="Arial" w:hAnsi="Arial" w:cs="Arial"/>
          <w:b/>
          <w:bCs/>
          <w:color w:val="000000"/>
          <w:sz w:val="24"/>
          <w:szCs w:val="24"/>
          <w:lang w:eastAsia="en-GB"/>
        </w:rPr>
        <w:t xml:space="preserve"> (2019/20 case numbers and final meetings taking half an hour of manager time and one hour of administrative time).</w:t>
      </w:r>
      <w:r w:rsidRPr="00203225">
        <w:rPr>
          <w:rFonts w:ascii="Arial" w:hAnsi="Arial" w:cs="Arial"/>
          <w:color w:val="000000"/>
          <w:sz w:val="24"/>
          <w:szCs w:val="24"/>
          <w:lang w:eastAsia="en-GB"/>
        </w:rPr>
        <w:t xml:space="preserve"> The direct beneficiaries of the changes will be office holders (IPs and the OR) who will no longer be required to hold these meetings for creditors. Creditors will directly benefit from increased assets available for distribution. </w:t>
      </w:r>
    </w:p>
    <w:p w14:paraId="4F7BC42A" w14:textId="6EB4866F" w:rsidR="00203225" w:rsidRPr="00203225" w:rsidRDefault="00923DB7" w:rsidP="00203225">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203225">
        <w:rPr>
          <w:rFonts w:ascii="Arial" w:hAnsi="Arial" w:cs="Arial"/>
          <w:color w:val="000000"/>
          <w:sz w:val="24"/>
          <w:szCs w:val="24"/>
          <w:lang w:eastAsia="en-GB"/>
        </w:rPr>
        <w:t xml:space="preserve">Creditors generally include businesses, employees and HMRC, so a proportion of the benefit to creditors from this measure will accrue to non-business. The priority of payments to creditors is determined in statute and analysis carried out in GB of a random unweighted sample of 125 records filed at Companies House over a </w:t>
      </w:r>
      <w:proofErr w:type="gramStart"/>
      <w:r w:rsidRPr="00203225">
        <w:rPr>
          <w:rFonts w:ascii="Arial" w:hAnsi="Arial" w:cs="Arial"/>
          <w:color w:val="000000"/>
          <w:sz w:val="24"/>
          <w:szCs w:val="24"/>
          <w:lang w:eastAsia="en-GB"/>
        </w:rPr>
        <w:t>3 year</w:t>
      </w:r>
      <w:proofErr w:type="gramEnd"/>
      <w:r w:rsidRPr="00203225">
        <w:rPr>
          <w:rFonts w:ascii="Arial" w:hAnsi="Arial" w:cs="Arial"/>
          <w:color w:val="000000"/>
          <w:sz w:val="24"/>
          <w:szCs w:val="24"/>
          <w:lang w:eastAsia="en-GB"/>
        </w:rPr>
        <w:t xml:space="preserve"> period and a</w:t>
      </w:r>
      <w:r w:rsidR="00496C09" w:rsidRPr="00203225">
        <w:rPr>
          <w:rFonts w:ascii="Arial" w:hAnsi="Arial" w:cs="Arial"/>
          <w:color w:val="000000"/>
          <w:sz w:val="24"/>
          <w:szCs w:val="24"/>
          <w:lang w:eastAsia="en-GB"/>
        </w:rPr>
        <w:t>n</w:t>
      </w:r>
      <w:r w:rsidRPr="00203225">
        <w:rPr>
          <w:rFonts w:ascii="Arial" w:hAnsi="Arial" w:cs="Arial"/>
          <w:color w:val="000000"/>
          <w:sz w:val="24"/>
          <w:szCs w:val="24"/>
          <w:lang w:eastAsia="en-GB"/>
        </w:rPr>
        <w:t xml:space="preserve"> OFT market study of insolvency practitioners estimated that non businesses accounted for around 10 per cent of the returns to creditors. The Official Receiver will be able to directly pass on the saving to creditors with lower fees leading to higher assets available for redistribution following the completion of the latest fee review in 20</w:t>
      </w:r>
      <w:r w:rsidR="00496C09" w:rsidRPr="00203225">
        <w:rPr>
          <w:rFonts w:ascii="Arial" w:hAnsi="Arial" w:cs="Arial"/>
          <w:color w:val="000000"/>
          <w:sz w:val="24"/>
          <w:szCs w:val="24"/>
          <w:lang w:eastAsia="en-GB"/>
        </w:rPr>
        <w:t>22</w:t>
      </w:r>
      <w:r w:rsidRPr="00203225">
        <w:rPr>
          <w:rFonts w:ascii="Arial" w:hAnsi="Arial" w:cs="Arial"/>
          <w:color w:val="000000"/>
          <w:sz w:val="24"/>
          <w:szCs w:val="24"/>
          <w:lang w:eastAsia="en-GB"/>
        </w:rPr>
        <w:t xml:space="preserve">. </w:t>
      </w:r>
    </w:p>
    <w:p w14:paraId="58FB87F2" w14:textId="5AB15635" w:rsidR="00923DB7" w:rsidRPr="00203225" w:rsidRDefault="00923DB7" w:rsidP="00923DB7">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Key assumptions:</w:t>
      </w:r>
    </w:p>
    <w:p w14:paraId="449B2D79" w14:textId="77777777" w:rsidR="00923DB7" w:rsidRPr="00F669D9" w:rsidRDefault="00923DB7" w:rsidP="00255A49">
      <w:pPr>
        <w:numPr>
          <w:ilvl w:val="0"/>
          <w:numId w:val="7"/>
        </w:numPr>
        <w:tabs>
          <w:tab w:val="left" w:pos="1134"/>
        </w:tabs>
        <w:autoSpaceDE w:val="0"/>
        <w:autoSpaceDN w:val="0"/>
        <w:adjustRightInd w:val="0"/>
        <w:spacing w:after="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Case numbers remain constant from 2019/2020. 10% was considered a reasonable figure for use in sensitivity analysis in the GB impact assessment because insolvencies in general have been gradually declining in GB over the past five years, and whilst individual types of insolvency proceedings have varied more or less than others, 10% represents a reasonable confidence level year on year.  10% is considered a reasonable figure to use for Northern Ireland because examination of the numbers of bankruptcies and compulsory liquidations over the past five years has shown that in most years the numbers are within 10% above or below the mean. </w:t>
      </w:r>
    </w:p>
    <w:p w14:paraId="102C5DA4" w14:textId="77777777" w:rsidR="00923DB7" w:rsidRPr="00F669D9" w:rsidRDefault="00923DB7" w:rsidP="00255A49">
      <w:pPr>
        <w:numPr>
          <w:ilvl w:val="0"/>
          <w:numId w:val="7"/>
        </w:numPr>
        <w:tabs>
          <w:tab w:val="left" w:pos="1134"/>
        </w:tabs>
        <w:autoSpaceDE w:val="0"/>
        <w:autoSpaceDN w:val="0"/>
        <w:adjustRightInd w:val="0"/>
        <w:spacing w:after="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 xml:space="preserve">That the cost of a meeting does not change. </w:t>
      </w:r>
    </w:p>
    <w:p w14:paraId="11111886" w14:textId="77777777" w:rsidR="00923DB7" w:rsidRPr="00F669D9" w:rsidRDefault="00923DB7" w:rsidP="00203225">
      <w:pPr>
        <w:numPr>
          <w:ilvl w:val="0"/>
          <w:numId w:val="7"/>
        </w:numPr>
        <w:tabs>
          <w:tab w:val="left" w:pos="1134"/>
        </w:tabs>
        <w:autoSpaceDE w:val="0"/>
        <w:autoSpaceDN w:val="0"/>
        <w:adjustRightInd w:val="0"/>
        <w:spacing w:after="120" w:line="240" w:lineRule="auto"/>
        <w:ind w:left="1134" w:hanging="425"/>
        <w:rPr>
          <w:rFonts w:ascii="Arial" w:hAnsi="Arial" w:cs="Arial"/>
          <w:color w:val="000000"/>
          <w:sz w:val="24"/>
          <w:szCs w:val="24"/>
          <w:lang w:eastAsia="en-GB"/>
        </w:rPr>
      </w:pPr>
      <w:r w:rsidRPr="00F669D9">
        <w:rPr>
          <w:rFonts w:ascii="Arial" w:hAnsi="Arial" w:cs="Arial"/>
          <w:color w:val="000000"/>
          <w:sz w:val="24"/>
          <w:szCs w:val="24"/>
          <w:lang w:eastAsia="en-GB"/>
        </w:rPr>
        <w:t xml:space="preserve">7.58% of compulsory winding up cases and 15.65% of bankruptcy cases are dealt with by insolvency practitioners, rather than the OR. There are no final meetings in Official Receiver cases. </w:t>
      </w:r>
    </w:p>
    <w:p w14:paraId="57E68C25" w14:textId="54EA9ED6" w:rsidR="00923DB7" w:rsidRPr="00F669D9" w:rsidRDefault="00923DB7" w:rsidP="00203225">
      <w:pPr>
        <w:autoSpaceDE w:val="0"/>
        <w:autoSpaceDN w:val="0"/>
        <w:adjustRightInd w:val="0"/>
        <w:spacing w:after="120" w:line="240" w:lineRule="auto"/>
        <w:rPr>
          <w:rFonts w:ascii="Arial" w:hAnsi="Arial" w:cs="Arial"/>
          <w:b/>
          <w:color w:val="000000"/>
          <w:sz w:val="24"/>
          <w:szCs w:val="24"/>
          <w:lang w:eastAsia="en-GB"/>
        </w:rPr>
      </w:pPr>
      <w:r w:rsidRPr="00F669D9">
        <w:rPr>
          <w:rFonts w:ascii="Arial" w:hAnsi="Arial" w:cs="Arial"/>
          <w:b/>
          <w:bCs/>
          <w:color w:val="000000"/>
          <w:sz w:val="24"/>
          <w:szCs w:val="24"/>
          <w:lang w:eastAsia="en-GB"/>
        </w:rPr>
        <w:t xml:space="preserve">Removal of requirement for liquidator to be present at ‘Article 84’ meeting of creditors in creditors’ voluntary liquidation </w:t>
      </w:r>
    </w:p>
    <w:p w14:paraId="5846E2C9" w14:textId="7C27DE65"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color w:val="000000"/>
          <w:sz w:val="24"/>
          <w:szCs w:val="24"/>
          <w:lang w:eastAsia="en-GB"/>
        </w:rPr>
        <w:t xml:space="preserve">It is expected that in most cases (for what is generally a straightforward meeting) the insolvency practitioner will not attend any meeting held following this measure. However, the liquidator will still have the option to attend such meetings where they feel that their presence would be necessary or beneficial. The </w:t>
      </w:r>
      <w:r w:rsidRPr="00F669D9">
        <w:rPr>
          <w:rFonts w:ascii="Arial" w:hAnsi="Arial" w:cs="Arial"/>
          <w:sz w:val="24"/>
          <w:szCs w:val="24"/>
          <w:lang w:eastAsia="en-GB"/>
        </w:rPr>
        <w:t xml:space="preserve">circumstances where this would be the case may be that there </w:t>
      </w:r>
      <w:r w:rsidRPr="00F669D9">
        <w:rPr>
          <w:rFonts w:ascii="Arial" w:hAnsi="Arial" w:cs="Arial"/>
          <w:sz w:val="24"/>
          <w:szCs w:val="24"/>
          <w:lang w:eastAsia="en-GB"/>
        </w:rPr>
        <w:lastRenderedPageBreak/>
        <w:t>was significant creditor interest in the proceedings, where there was a suggestion or evidence of director misconduct, or where there are negotiations that the office holder may wish to lead</w:t>
      </w:r>
      <w:r w:rsidR="009B0E90" w:rsidRPr="009B0E90">
        <w:rPr>
          <w:rFonts w:ascii="Arial" w:hAnsi="Arial" w:cs="Arial"/>
          <w:sz w:val="24"/>
          <w:szCs w:val="24"/>
          <w:lang w:eastAsia="en-GB"/>
        </w:rPr>
        <w:t xml:space="preserve"> </w:t>
      </w:r>
      <w:r w:rsidR="009B0E90" w:rsidRPr="009B0E90">
        <w:rPr>
          <w:rFonts w:ascii="Arial" w:hAnsi="Arial" w:cs="Arial"/>
          <w:i/>
          <w:iCs/>
          <w:sz w:val="24"/>
          <w:szCs w:val="24"/>
          <w:lang w:eastAsia="en-GB"/>
        </w:rPr>
        <w:t>in person</w:t>
      </w:r>
      <w:r w:rsidRPr="00F669D9">
        <w:rPr>
          <w:rFonts w:ascii="Arial" w:hAnsi="Arial" w:cs="Arial"/>
          <w:sz w:val="24"/>
          <w:szCs w:val="24"/>
          <w:lang w:eastAsia="en-GB"/>
        </w:rPr>
        <w:t>. In GB a representative of a major global firm which undertakes insolvency work, and an insolvency practitioner from a large regional firm were asked to assess what percentage of such meetings the liquidator would be likely to wish to attend, and their estimate</w:t>
      </w:r>
      <w:r w:rsidR="0025779C">
        <w:rPr>
          <w:rFonts w:ascii="Arial" w:hAnsi="Arial" w:cs="Arial"/>
          <w:sz w:val="24"/>
          <w:szCs w:val="24"/>
          <w:lang w:eastAsia="en-GB"/>
        </w:rPr>
        <w:t>s</w:t>
      </w:r>
      <w:r w:rsidRPr="00F669D9">
        <w:rPr>
          <w:rFonts w:ascii="Arial" w:hAnsi="Arial" w:cs="Arial"/>
          <w:sz w:val="24"/>
          <w:szCs w:val="24"/>
          <w:lang w:eastAsia="en-GB"/>
        </w:rPr>
        <w:t xml:space="preserve"> ranged between 20% and 40%, hence the mid-point of 30% has been chosen for the purposes of this analysis, with further sensitivity analysis conducted to reflect the position if 20% or 40% were the proportion of meetings attended by the office holder in person. </w:t>
      </w:r>
    </w:p>
    <w:p w14:paraId="1E99A265" w14:textId="6B914305"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Case number estimates are based on actual published statistics for 2019/2020. An assumption has been made that case numbers will remain constant. This measure applies only to physical meetings, and there will not be an alternative situation where a different </w:t>
      </w:r>
      <w:proofErr w:type="gramStart"/>
      <w:r w:rsidRPr="00F669D9">
        <w:rPr>
          <w:rFonts w:ascii="Arial" w:hAnsi="Arial" w:cs="Arial"/>
          <w:sz w:val="24"/>
          <w:szCs w:val="24"/>
          <w:lang w:eastAsia="en-GB"/>
        </w:rPr>
        <w:t>decision making</w:t>
      </w:r>
      <w:proofErr w:type="gramEnd"/>
      <w:r w:rsidRPr="00F669D9">
        <w:rPr>
          <w:rFonts w:ascii="Arial" w:hAnsi="Arial" w:cs="Arial"/>
          <w:sz w:val="24"/>
          <w:szCs w:val="24"/>
          <w:lang w:eastAsia="en-GB"/>
        </w:rPr>
        <w:t xml:space="preserve"> process has been used. No account has therefore been taken of a cost to an alternative process. </w:t>
      </w:r>
    </w:p>
    <w:p w14:paraId="6B3624DD" w14:textId="77777777"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The following table presents an estimate of the savings which would be estimated to be achieved if a reduction in physical Article 84 meetings by 50% occurred in the first year that the new measure was in operation. Sensitivity analysis has been conducted to provide for a +/-10 per cent difference in insolvency case numbers. This is coupled with further sensitivity analysis, to include scenarios where 40% and 60% fewer physical Article 44 meetings are expected, relative to the status quo. This analysis utilises the same hypothetical percentage decreases in physical Article 84 meetings and the same +/-10 per cent difference in insolvency case numbers as used in the GB impact assessment and generates lower bound, upper bound and central estimates of the expected benefits of this measure.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77"/>
        <w:gridCol w:w="1177"/>
        <w:gridCol w:w="1282"/>
        <w:gridCol w:w="1165"/>
        <w:gridCol w:w="1142"/>
        <w:gridCol w:w="1176"/>
      </w:tblGrid>
      <w:tr w:rsidR="00923DB7" w:rsidRPr="00F669D9" w14:paraId="4640E3AB" w14:textId="77777777" w:rsidTr="001D6B8A">
        <w:tc>
          <w:tcPr>
            <w:tcW w:w="1177" w:type="dxa"/>
            <w:shd w:val="clear" w:color="auto" w:fill="auto"/>
          </w:tcPr>
          <w:p w14:paraId="66DA7445" w14:textId="36FE85B8"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 w:val="24"/>
                <w:szCs w:val="24"/>
                <w:lang w:eastAsia="en-GB"/>
              </w:rPr>
              <w:br w:type="page"/>
            </w:r>
          </w:p>
        </w:tc>
        <w:tc>
          <w:tcPr>
            <w:tcW w:w="1177" w:type="dxa"/>
            <w:shd w:val="clear" w:color="auto" w:fill="auto"/>
          </w:tcPr>
          <w:p w14:paraId="65AB7439"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Meetings reduction</w:t>
            </w:r>
          </w:p>
        </w:tc>
        <w:tc>
          <w:tcPr>
            <w:tcW w:w="1177" w:type="dxa"/>
            <w:shd w:val="clear" w:color="auto" w:fill="auto"/>
          </w:tcPr>
          <w:p w14:paraId="7D96A3E4"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No. meetings after reduction</w:t>
            </w:r>
          </w:p>
        </w:tc>
        <w:tc>
          <w:tcPr>
            <w:tcW w:w="1282" w:type="dxa"/>
            <w:shd w:val="clear" w:color="auto" w:fill="auto"/>
          </w:tcPr>
          <w:p w14:paraId="171A6555"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Proportion of meetings attended by office holder</w:t>
            </w:r>
          </w:p>
        </w:tc>
        <w:tc>
          <w:tcPr>
            <w:tcW w:w="1165" w:type="dxa"/>
            <w:shd w:val="clear" w:color="auto" w:fill="auto"/>
          </w:tcPr>
          <w:p w14:paraId="6AAE18F6" w14:textId="04C5F001"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 xml:space="preserve">No. meetings where change actioned </w:t>
            </w:r>
          </w:p>
        </w:tc>
        <w:tc>
          <w:tcPr>
            <w:tcW w:w="1142" w:type="dxa"/>
            <w:shd w:val="clear" w:color="auto" w:fill="auto"/>
          </w:tcPr>
          <w:p w14:paraId="34008037"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 xml:space="preserve">1 hour partner time (398) less 1 hour </w:t>
            </w:r>
            <w:proofErr w:type="gramStart"/>
            <w:r w:rsidRPr="00F669D9">
              <w:rPr>
                <w:rFonts w:ascii="Arial" w:hAnsi="Arial" w:cs="Arial"/>
                <w:szCs w:val="24"/>
                <w:lang w:eastAsia="en-GB"/>
              </w:rPr>
              <w:t>manager  time</w:t>
            </w:r>
            <w:proofErr w:type="gramEnd"/>
            <w:r w:rsidRPr="00F669D9">
              <w:rPr>
                <w:rFonts w:ascii="Arial" w:hAnsi="Arial" w:cs="Arial"/>
                <w:szCs w:val="24"/>
                <w:lang w:eastAsia="en-GB"/>
              </w:rPr>
              <w:t xml:space="preserve"> (274)/£</w:t>
            </w:r>
          </w:p>
        </w:tc>
        <w:tc>
          <w:tcPr>
            <w:tcW w:w="1176" w:type="dxa"/>
            <w:shd w:val="clear" w:color="auto" w:fill="auto"/>
          </w:tcPr>
          <w:p w14:paraId="12439892"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b/>
                <w:szCs w:val="24"/>
                <w:lang w:eastAsia="en-GB"/>
              </w:rPr>
              <w:t>Saving</w:t>
            </w:r>
            <w:r w:rsidRPr="00F669D9">
              <w:rPr>
                <w:rFonts w:ascii="Arial" w:hAnsi="Arial" w:cs="Arial"/>
                <w:szCs w:val="24"/>
                <w:lang w:eastAsia="en-GB"/>
              </w:rPr>
              <w:t>/£</w:t>
            </w:r>
          </w:p>
        </w:tc>
      </w:tr>
      <w:tr w:rsidR="00923DB7" w:rsidRPr="00F669D9" w14:paraId="476022F8" w14:textId="77777777" w:rsidTr="001D6B8A">
        <w:tc>
          <w:tcPr>
            <w:tcW w:w="1177" w:type="dxa"/>
            <w:shd w:val="clear" w:color="auto" w:fill="auto"/>
          </w:tcPr>
          <w:p w14:paraId="426AEDAA"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Year 1, 87 cases</w:t>
            </w:r>
          </w:p>
        </w:tc>
        <w:tc>
          <w:tcPr>
            <w:tcW w:w="1177" w:type="dxa"/>
            <w:shd w:val="clear" w:color="auto" w:fill="auto"/>
          </w:tcPr>
          <w:p w14:paraId="1B2C64BB"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50%</w:t>
            </w:r>
          </w:p>
        </w:tc>
        <w:tc>
          <w:tcPr>
            <w:tcW w:w="1177" w:type="dxa"/>
            <w:shd w:val="clear" w:color="auto" w:fill="auto"/>
          </w:tcPr>
          <w:p w14:paraId="112128D6"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44</w:t>
            </w:r>
          </w:p>
        </w:tc>
        <w:tc>
          <w:tcPr>
            <w:tcW w:w="1282" w:type="dxa"/>
            <w:shd w:val="clear" w:color="auto" w:fill="auto"/>
          </w:tcPr>
          <w:p w14:paraId="4028577C"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30%</w:t>
            </w:r>
          </w:p>
        </w:tc>
        <w:tc>
          <w:tcPr>
            <w:tcW w:w="1165" w:type="dxa"/>
            <w:shd w:val="clear" w:color="auto" w:fill="auto"/>
          </w:tcPr>
          <w:p w14:paraId="66B0FD4C"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31</w:t>
            </w:r>
          </w:p>
        </w:tc>
        <w:tc>
          <w:tcPr>
            <w:tcW w:w="1142" w:type="dxa"/>
            <w:shd w:val="clear" w:color="auto" w:fill="auto"/>
          </w:tcPr>
          <w:p w14:paraId="2EF230DD"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124</w:t>
            </w:r>
          </w:p>
        </w:tc>
        <w:tc>
          <w:tcPr>
            <w:tcW w:w="1176" w:type="dxa"/>
            <w:shd w:val="clear" w:color="auto" w:fill="auto"/>
          </w:tcPr>
          <w:p w14:paraId="1C49697A"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3,844</w:t>
            </w:r>
          </w:p>
        </w:tc>
      </w:tr>
      <w:tr w:rsidR="00923DB7" w:rsidRPr="00F669D9" w14:paraId="38E3F6C0" w14:textId="77777777" w:rsidTr="001D6B8A">
        <w:tc>
          <w:tcPr>
            <w:tcW w:w="1177" w:type="dxa"/>
            <w:shd w:val="clear" w:color="auto" w:fill="auto"/>
          </w:tcPr>
          <w:p w14:paraId="4E2A6008"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 xml:space="preserve">Year 1, 78 cases (-10%) and 60% meetings reduction </w:t>
            </w:r>
          </w:p>
        </w:tc>
        <w:tc>
          <w:tcPr>
            <w:tcW w:w="1177" w:type="dxa"/>
            <w:shd w:val="clear" w:color="auto" w:fill="auto"/>
          </w:tcPr>
          <w:p w14:paraId="4AB2E7E0"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60%</w:t>
            </w:r>
          </w:p>
        </w:tc>
        <w:tc>
          <w:tcPr>
            <w:tcW w:w="1177" w:type="dxa"/>
            <w:shd w:val="clear" w:color="auto" w:fill="auto"/>
          </w:tcPr>
          <w:p w14:paraId="4C765577" w14:textId="77777777" w:rsidR="00923DB7" w:rsidRPr="00F669D9" w:rsidRDefault="00923DB7" w:rsidP="009F1208">
            <w:pPr>
              <w:tabs>
                <w:tab w:val="left" w:pos="7920"/>
              </w:tabs>
              <w:rPr>
                <w:rFonts w:ascii="Arial" w:hAnsi="Arial" w:cs="Arial"/>
                <w:szCs w:val="24"/>
                <w:lang w:eastAsia="en-GB"/>
              </w:rPr>
            </w:pPr>
            <w:r w:rsidRPr="00F669D9">
              <w:rPr>
                <w:rFonts w:ascii="Arial" w:hAnsi="Arial" w:cs="Arial"/>
                <w:szCs w:val="24"/>
                <w:lang w:eastAsia="en-GB"/>
              </w:rPr>
              <w:t>3</w:t>
            </w:r>
            <w:r w:rsidR="009F1208" w:rsidRPr="00F669D9">
              <w:rPr>
                <w:rFonts w:ascii="Arial" w:hAnsi="Arial" w:cs="Arial"/>
                <w:szCs w:val="24"/>
                <w:lang w:eastAsia="en-GB"/>
              </w:rPr>
              <w:t>1</w:t>
            </w:r>
          </w:p>
        </w:tc>
        <w:tc>
          <w:tcPr>
            <w:tcW w:w="1282" w:type="dxa"/>
            <w:shd w:val="clear" w:color="auto" w:fill="auto"/>
          </w:tcPr>
          <w:p w14:paraId="72B98EF1"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40%</w:t>
            </w:r>
          </w:p>
        </w:tc>
        <w:tc>
          <w:tcPr>
            <w:tcW w:w="1165" w:type="dxa"/>
            <w:shd w:val="clear" w:color="auto" w:fill="auto"/>
          </w:tcPr>
          <w:p w14:paraId="53ADB626"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1</w:t>
            </w:r>
            <w:r w:rsidR="009F1208" w:rsidRPr="00F669D9">
              <w:rPr>
                <w:rFonts w:ascii="Arial" w:hAnsi="Arial" w:cs="Arial"/>
                <w:szCs w:val="24"/>
                <w:lang w:eastAsia="en-GB"/>
              </w:rPr>
              <w:t>9</w:t>
            </w:r>
          </w:p>
        </w:tc>
        <w:tc>
          <w:tcPr>
            <w:tcW w:w="1142" w:type="dxa"/>
            <w:shd w:val="clear" w:color="auto" w:fill="auto"/>
          </w:tcPr>
          <w:p w14:paraId="4A31C0B9"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124</w:t>
            </w:r>
          </w:p>
        </w:tc>
        <w:tc>
          <w:tcPr>
            <w:tcW w:w="1176" w:type="dxa"/>
            <w:shd w:val="clear" w:color="auto" w:fill="auto"/>
          </w:tcPr>
          <w:p w14:paraId="71BB48C7" w14:textId="77777777" w:rsidR="00923DB7" w:rsidRPr="00F669D9" w:rsidRDefault="00923DB7" w:rsidP="009F1208">
            <w:pPr>
              <w:tabs>
                <w:tab w:val="left" w:pos="7920"/>
              </w:tabs>
              <w:rPr>
                <w:rFonts w:ascii="Arial" w:hAnsi="Arial" w:cs="Arial"/>
                <w:szCs w:val="24"/>
                <w:lang w:eastAsia="en-GB"/>
              </w:rPr>
            </w:pPr>
            <w:r w:rsidRPr="00F669D9">
              <w:rPr>
                <w:rFonts w:ascii="Arial" w:hAnsi="Arial" w:cs="Arial"/>
                <w:szCs w:val="24"/>
                <w:lang w:eastAsia="en-GB"/>
              </w:rPr>
              <w:t>2,</w:t>
            </w:r>
            <w:r w:rsidR="009F1208" w:rsidRPr="00F669D9">
              <w:rPr>
                <w:rFonts w:ascii="Arial" w:hAnsi="Arial" w:cs="Arial"/>
                <w:szCs w:val="24"/>
                <w:lang w:eastAsia="en-GB"/>
              </w:rPr>
              <w:t>356</w:t>
            </w:r>
          </w:p>
        </w:tc>
      </w:tr>
      <w:tr w:rsidR="00923DB7" w:rsidRPr="00F669D9" w14:paraId="7F1EAB37" w14:textId="77777777" w:rsidTr="001D6B8A">
        <w:tc>
          <w:tcPr>
            <w:tcW w:w="1177" w:type="dxa"/>
            <w:shd w:val="clear" w:color="auto" w:fill="auto"/>
          </w:tcPr>
          <w:p w14:paraId="1C7DF25A" w14:textId="77777777" w:rsidR="00923DB7" w:rsidRPr="00F669D9" w:rsidRDefault="00923DB7" w:rsidP="001D6B8A">
            <w:pPr>
              <w:tabs>
                <w:tab w:val="left" w:pos="7920"/>
              </w:tabs>
              <w:spacing w:after="0" w:line="240" w:lineRule="auto"/>
              <w:rPr>
                <w:rFonts w:ascii="Arial" w:hAnsi="Arial" w:cs="Arial"/>
                <w:szCs w:val="24"/>
                <w:lang w:eastAsia="en-GB"/>
              </w:rPr>
            </w:pPr>
            <w:r w:rsidRPr="00F669D9">
              <w:rPr>
                <w:rFonts w:ascii="Arial" w:hAnsi="Arial" w:cs="Arial"/>
                <w:szCs w:val="24"/>
                <w:lang w:eastAsia="en-GB"/>
              </w:rPr>
              <w:t xml:space="preserve">Year 1, 96 cases (+10%) and 40% meetings reduction </w:t>
            </w:r>
          </w:p>
        </w:tc>
        <w:tc>
          <w:tcPr>
            <w:tcW w:w="1177" w:type="dxa"/>
            <w:shd w:val="clear" w:color="auto" w:fill="auto"/>
          </w:tcPr>
          <w:p w14:paraId="26C72EEE"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40%</w:t>
            </w:r>
          </w:p>
        </w:tc>
        <w:tc>
          <w:tcPr>
            <w:tcW w:w="1177" w:type="dxa"/>
            <w:shd w:val="clear" w:color="auto" w:fill="auto"/>
          </w:tcPr>
          <w:p w14:paraId="426017D5"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58</w:t>
            </w:r>
          </w:p>
        </w:tc>
        <w:tc>
          <w:tcPr>
            <w:tcW w:w="1282" w:type="dxa"/>
            <w:shd w:val="clear" w:color="auto" w:fill="auto"/>
          </w:tcPr>
          <w:p w14:paraId="7B7F2922"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20%</w:t>
            </w:r>
          </w:p>
        </w:tc>
        <w:tc>
          <w:tcPr>
            <w:tcW w:w="1165" w:type="dxa"/>
            <w:shd w:val="clear" w:color="auto" w:fill="auto"/>
          </w:tcPr>
          <w:p w14:paraId="5859E6A0"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46</w:t>
            </w:r>
          </w:p>
        </w:tc>
        <w:tc>
          <w:tcPr>
            <w:tcW w:w="1142" w:type="dxa"/>
            <w:shd w:val="clear" w:color="auto" w:fill="auto"/>
          </w:tcPr>
          <w:p w14:paraId="0BF169E9"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124</w:t>
            </w:r>
          </w:p>
        </w:tc>
        <w:tc>
          <w:tcPr>
            <w:tcW w:w="1176" w:type="dxa"/>
            <w:shd w:val="clear" w:color="auto" w:fill="auto"/>
          </w:tcPr>
          <w:p w14:paraId="4778C4B2" w14:textId="77777777" w:rsidR="00923DB7" w:rsidRPr="00F669D9" w:rsidRDefault="00923DB7" w:rsidP="002C3FC4">
            <w:pPr>
              <w:tabs>
                <w:tab w:val="left" w:pos="7920"/>
              </w:tabs>
              <w:rPr>
                <w:rFonts w:ascii="Arial" w:hAnsi="Arial" w:cs="Arial"/>
                <w:szCs w:val="24"/>
                <w:lang w:eastAsia="en-GB"/>
              </w:rPr>
            </w:pPr>
            <w:r w:rsidRPr="00F669D9">
              <w:rPr>
                <w:rFonts w:ascii="Arial" w:hAnsi="Arial" w:cs="Arial"/>
                <w:szCs w:val="24"/>
                <w:lang w:eastAsia="en-GB"/>
              </w:rPr>
              <w:t>5,704</w:t>
            </w:r>
          </w:p>
        </w:tc>
      </w:tr>
    </w:tbl>
    <w:p w14:paraId="569B52EB" w14:textId="77777777" w:rsidR="00923DB7" w:rsidRPr="00F669D9" w:rsidRDefault="00923DB7" w:rsidP="00923DB7">
      <w:pPr>
        <w:tabs>
          <w:tab w:val="left" w:pos="7920"/>
        </w:tabs>
        <w:rPr>
          <w:rFonts w:ascii="Arial" w:hAnsi="Arial" w:cs="Arial"/>
          <w:sz w:val="24"/>
          <w:szCs w:val="24"/>
          <w:lang w:eastAsia="en-GB"/>
        </w:rPr>
      </w:pPr>
    </w:p>
    <w:p w14:paraId="1FC8D79E" w14:textId="77777777" w:rsidR="00923DB7" w:rsidRPr="00F669D9" w:rsidRDefault="00923DB7" w:rsidP="00923DB7">
      <w:pPr>
        <w:tabs>
          <w:tab w:val="left" w:pos="7920"/>
        </w:tabs>
        <w:rPr>
          <w:rFonts w:ascii="Arial" w:hAnsi="Arial" w:cs="Arial"/>
          <w:b/>
          <w:sz w:val="24"/>
          <w:szCs w:val="24"/>
          <w:lang w:eastAsia="en-GB"/>
        </w:rPr>
      </w:pPr>
      <w:r w:rsidRPr="00F669D9">
        <w:rPr>
          <w:rFonts w:ascii="Arial" w:hAnsi="Arial" w:cs="Arial"/>
          <w:b/>
          <w:sz w:val="24"/>
          <w:szCs w:val="24"/>
          <w:lang w:eastAsia="en-GB"/>
        </w:rPr>
        <w:lastRenderedPageBreak/>
        <w:t>Notes</w:t>
      </w:r>
    </w:p>
    <w:p w14:paraId="0275AD86" w14:textId="77777777" w:rsidR="00923DB7" w:rsidRPr="00F669D9" w:rsidRDefault="00923DB7" w:rsidP="00255A49">
      <w:pPr>
        <w:numPr>
          <w:ilvl w:val="0"/>
          <w:numId w:val="9"/>
        </w:numPr>
        <w:tabs>
          <w:tab w:val="left" w:pos="709"/>
        </w:tabs>
        <w:autoSpaceDE w:val="0"/>
        <w:autoSpaceDN w:val="0"/>
        <w:adjustRightInd w:val="0"/>
        <w:spacing w:after="134" w:line="240" w:lineRule="auto"/>
        <w:ind w:left="709" w:hanging="709"/>
        <w:rPr>
          <w:rFonts w:ascii="Arial" w:hAnsi="Arial" w:cs="Arial"/>
          <w:sz w:val="24"/>
          <w:szCs w:val="24"/>
          <w:lang w:eastAsia="en-GB"/>
        </w:rPr>
      </w:pPr>
      <w:r w:rsidRPr="00F669D9">
        <w:rPr>
          <w:rFonts w:ascii="Arial" w:hAnsi="Arial" w:cs="Arial"/>
          <w:sz w:val="24"/>
          <w:szCs w:val="24"/>
          <w:lang w:eastAsia="en-GB"/>
        </w:rPr>
        <w:t xml:space="preserve">Statistics available to the Insolvency Service show that the total number of creditors’ voluntary liquidations in 2019/20 was 87. The savings have been calculated using the same 10% decrease/increase in cases and the same 40, 50 and 60 per cent reductions in meetings as used in the GB impact assessment. </w:t>
      </w:r>
    </w:p>
    <w:p w14:paraId="778EA9FE" w14:textId="77777777" w:rsidR="00923DB7" w:rsidRPr="00F669D9" w:rsidRDefault="00923DB7" w:rsidP="00203225">
      <w:pPr>
        <w:numPr>
          <w:ilvl w:val="0"/>
          <w:numId w:val="9"/>
        </w:numPr>
        <w:tabs>
          <w:tab w:val="left" w:pos="709"/>
        </w:tabs>
        <w:autoSpaceDE w:val="0"/>
        <w:autoSpaceDN w:val="0"/>
        <w:adjustRightInd w:val="0"/>
        <w:spacing w:after="120" w:line="240" w:lineRule="auto"/>
        <w:ind w:left="567" w:hanging="567"/>
        <w:rPr>
          <w:rFonts w:ascii="Arial" w:hAnsi="Arial" w:cs="Arial"/>
          <w:color w:val="000000"/>
          <w:sz w:val="24"/>
          <w:szCs w:val="24"/>
          <w:lang w:eastAsia="en-GB"/>
        </w:rPr>
      </w:pPr>
      <w:r w:rsidRPr="00F669D9">
        <w:rPr>
          <w:rFonts w:ascii="Arial" w:hAnsi="Arial" w:cs="Arial"/>
          <w:color w:val="000000"/>
          <w:sz w:val="24"/>
          <w:szCs w:val="24"/>
          <w:lang w:eastAsia="en-GB"/>
        </w:rPr>
        <w:t xml:space="preserve">Key assumptions: </w:t>
      </w:r>
    </w:p>
    <w:p w14:paraId="371C7DF2" w14:textId="77777777" w:rsidR="00923DB7" w:rsidRPr="00F669D9" w:rsidRDefault="00923DB7" w:rsidP="00203225">
      <w:pPr>
        <w:numPr>
          <w:ilvl w:val="0"/>
          <w:numId w:val="7"/>
        </w:numPr>
        <w:tabs>
          <w:tab w:val="left" w:pos="1134"/>
        </w:tabs>
        <w:autoSpaceDE w:val="0"/>
        <w:autoSpaceDN w:val="0"/>
        <w:adjustRightInd w:val="0"/>
        <w:spacing w:after="120" w:line="240" w:lineRule="auto"/>
        <w:ind w:hanging="11"/>
        <w:rPr>
          <w:rFonts w:ascii="Arial" w:hAnsi="Arial" w:cs="Arial"/>
          <w:color w:val="000000"/>
          <w:sz w:val="24"/>
          <w:szCs w:val="24"/>
          <w:lang w:eastAsia="en-GB"/>
        </w:rPr>
      </w:pPr>
      <w:r w:rsidRPr="00F669D9">
        <w:rPr>
          <w:rFonts w:ascii="Arial" w:hAnsi="Arial" w:cs="Arial"/>
          <w:color w:val="000000"/>
          <w:sz w:val="24"/>
          <w:szCs w:val="24"/>
          <w:lang w:eastAsia="en-GB"/>
        </w:rPr>
        <w:t>Case numbers remain constant from 2018.</w:t>
      </w:r>
    </w:p>
    <w:p w14:paraId="5B188374" w14:textId="77777777" w:rsidR="00923DB7" w:rsidRPr="00F669D9" w:rsidRDefault="00923DB7" w:rsidP="00203225">
      <w:pPr>
        <w:numPr>
          <w:ilvl w:val="0"/>
          <w:numId w:val="7"/>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in the first year there is a 50% reduction in the number of physical meetings and that this reduction increases over a </w:t>
      </w:r>
      <w:proofErr w:type="gramStart"/>
      <w:r w:rsidRPr="00F669D9">
        <w:rPr>
          <w:rFonts w:ascii="Arial" w:hAnsi="Arial" w:cs="Arial"/>
          <w:sz w:val="24"/>
          <w:szCs w:val="24"/>
          <w:lang w:eastAsia="en-GB"/>
        </w:rPr>
        <w:t>ten year</w:t>
      </w:r>
      <w:proofErr w:type="gramEnd"/>
      <w:r w:rsidRPr="00F669D9">
        <w:rPr>
          <w:rFonts w:ascii="Arial" w:hAnsi="Arial" w:cs="Arial"/>
          <w:sz w:val="24"/>
          <w:szCs w:val="24"/>
          <w:lang w:eastAsia="en-GB"/>
        </w:rPr>
        <w:t xml:space="preserve"> period until after 10 years there is an 80% reduction. </w:t>
      </w:r>
    </w:p>
    <w:p w14:paraId="5677F179" w14:textId="77777777" w:rsidR="00923DB7" w:rsidRPr="00F669D9" w:rsidRDefault="00923DB7" w:rsidP="00203225">
      <w:pPr>
        <w:numPr>
          <w:ilvl w:val="0"/>
          <w:numId w:val="7"/>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where an office holder nominates a member of staff to attend the meeting, they would nominate a manager to be at the meeting and that the meeting would take an hour. </w:t>
      </w:r>
    </w:p>
    <w:p w14:paraId="5277A438" w14:textId="77777777" w:rsidR="00923DB7" w:rsidRPr="00F669D9" w:rsidRDefault="00923DB7" w:rsidP="00203225">
      <w:pPr>
        <w:numPr>
          <w:ilvl w:val="0"/>
          <w:numId w:val="7"/>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That the assumption that the liquidator will still wish to attend 10% of meetings in person is accurate. This assumption represents a conservative view in terms of the savings generated because feedback from stakeholders is that there is very rarely any interest from creditors in Article 84 meetings. </w:t>
      </w:r>
    </w:p>
    <w:p w14:paraId="52E3DC72" w14:textId="77777777" w:rsidR="00923DB7" w:rsidRPr="00F669D9" w:rsidRDefault="00923DB7" w:rsidP="00203225">
      <w:pPr>
        <w:numPr>
          <w:ilvl w:val="0"/>
          <w:numId w:val="7"/>
        </w:numPr>
        <w:tabs>
          <w:tab w:val="left" w:pos="1134"/>
        </w:tabs>
        <w:autoSpaceDE w:val="0"/>
        <w:autoSpaceDN w:val="0"/>
        <w:adjustRightInd w:val="0"/>
        <w:spacing w:after="120" w:line="240" w:lineRule="auto"/>
        <w:ind w:left="1134" w:hanging="425"/>
        <w:rPr>
          <w:rFonts w:ascii="Arial" w:hAnsi="Arial" w:cs="Arial"/>
          <w:sz w:val="24"/>
          <w:szCs w:val="24"/>
          <w:lang w:eastAsia="en-GB"/>
        </w:rPr>
      </w:pPr>
      <w:r w:rsidRPr="00F669D9">
        <w:rPr>
          <w:rFonts w:ascii="Arial" w:hAnsi="Arial" w:cs="Arial"/>
          <w:sz w:val="24"/>
          <w:szCs w:val="24"/>
          <w:lang w:eastAsia="en-GB"/>
        </w:rPr>
        <w:t xml:space="preserve">The lower bound estimate has been selected as the situation where meetings reduce by 60% in the first year and then increase over a </w:t>
      </w:r>
      <w:proofErr w:type="gramStart"/>
      <w:r w:rsidRPr="00F669D9">
        <w:rPr>
          <w:rFonts w:ascii="Arial" w:hAnsi="Arial" w:cs="Arial"/>
          <w:sz w:val="24"/>
          <w:szCs w:val="24"/>
          <w:lang w:eastAsia="en-GB"/>
        </w:rPr>
        <w:t>ten year</w:t>
      </w:r>
      <w:proofErr w:type="gramEnd"/>
      <w:r w:rsidRPr="00F669D9">
        <w:rPr>
          <w:rFonts w:ascii="Arial" w:hAnsi="Arial" w:cs="Arial"/>
          <w:sz w:val="24"/>
          <w:szCs w:val="24"/>
          <w:lang w:eastAsia="en-GB"/>
        </w:rPr>
        <w:t xml:space="preserve"> period to a reduction of 90%, at the same time as case levels decrease by 10%. The upper bound estimate is the situation where meetings reduce by 40% in the first year, increasing to a reduction of 70% after 10 years, and case levels increase by 10%. </w:t>
      </w:r>
    </w:p>
    <w:p w14:paraId="5CA0F1CC" w14:textId="77777777"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sz w:val="24"/>
          <w:szCs w:val="24"/>
          <w:lang w:eastAsia="en-GB"/>
        </w:rPr>
      </w:pPr>
      <w:r w:rsidRPr="00F669D9">
        <w:rPr>
          <w:rFonts w:ascii="Arial" w:hAnsi="Arial" w:cs="Arial"/>
          <w:b/>
          <w:bCs/>
          <w:color w:val="000000"/>
          <w:sz w:val="24"/>
          <w:szCs w:val="24"/>
          <w:lang w:eastAsia="en-GB"/>
        </w:rPr>
        <w:t>Total saving from this measure in the first year is between £2,</w:t>
      </w:r>
      <w:r w:rsidR="009F1208" w:rsidRPr="00F669D9">
        <w:rPr>
          <w:rFonts w:ascii="Arial" w:hAnsi="Arial" w:cs="Arial"/>
          <w:b/>
          <w:bCs/>
          <w:color w:val="000000"/>
          <w:sz w:val="24"/>
          <w:szCs w:val="24"/>
          <w:lang w:eastAsia="en-GB"/>
        </w:rPr>
        <w:t>356</w:t>
      </w:r>
      <w:r w:rsidRPr="00F669D9">
        <w:rPr>
          <w:rFonts w:ascii="Arial" w:hAnsi="Arial" w:cs="Arial"/>
          <w:b/>
          <w:bCs/>
          <w:color w:val="000000"/>
          <w:sz w:val="24"/>
          <w:szCs w:val="24"/>
          <w:lang w:eastAsia="en-GB"/>
        </w:rPr>
        <w:t xml:space="preserve"> (2019/20 case numbers less 10%; 60% reduction in meetings; 40% still attended) and £5,</w:t>
      </w:r>
      <w:r w:rsidR="009F1208" w:rsidRPr="00F669D9">
        <w:rPr>
          <w:rFonts w:ascii="Arial" w:hAnsi="Arial" w:cs="Arial"/>
          <w:b/>
          <w:bCs/>
          <w:color w:val="000000"/>
          <w:sz w:val="24"/>
          <w:szCs w:val="24"/>
          <w:lang w:eastAsia="en-GB"/>
        </w:rPr>
        <w:t>704</w:t>
      </w:r>
      <w:r w:rsidRPr="00F669D9">
        <w:rPr>
          <w:rFonts w:ascii="Arial" w:hAnsi="Arial" w:cs="Arial"/>
          <w:b/>
          <w:bCs/>
          <w:color w:val="000000"/>
          <w:sz w:val="24"/>
          <w:szCs w:val="24"/>
          <w:lang w:eastAsia="en-GB"/>
        </w:rPr>
        <w:t xml:space="preserve"> (2019/20 case numbers plus 10%, 40% reduction in meetings; 20% still attended) with a central estimate of £3,8</w:t>
      </w:r>
      <w:r w:rsidR="00EB296F" w:rsidRPr="00F669D9">
        <w:rPr>
          <w:rFonts w:ascii="Arial" w:hAnsi="Arial" w:cs="Arial"/>
          <w:b/>
          <w:bCs/>
          <w:color w:val="000000"/>
          <w:sz w:val="24"/>
          <w:szCs w:val="24"/>
          <w:lang w:eastAsia="en-GB"/>
        </w:rPr>
        <w:t>44</w:t>
      </w:r>
      <w:r w:rsidRPr="00F669D9">
        <w:rPr>
          <w:rFonts w:ascii="Arial" w:hAnsi="Arial" w:cs="Arial"/>
          <w:b/>
          <w:bCs/>
          <w:color w:val="000000"/>
          <w:sz w:val="24"/>
          <w:szCs w:val="24"/>
          <w:lang w:eastAsia="en-GB"/>
        </w:rPr>
        <w:t xml:space="preserve"> </w:t>
      </w:r>
      <w:r w:rsidRPr="00F669D9">
        <w:rPr>
          <w:rFonts w:ascii="Arial" w:hAnsi="Arial" w:cs="Arial"/>
          <w:color w:val="000000"/>
          <w:sz w:val="24"/>
          <w:szCs w:val="24"/>
          <w:lang w:eastAsia="en-GB"/>
        </w:rPr>
        <w:t xml:space="preserve">(2019/20 case numbers; 30% still attended). The direct beneficiaries of the changes will be office holders (IPs) who will no longer be required to attend meetings. The OR will not be impacted by the change because he does not handle creditors voluntary liquidation cases. IPs will be required to pass these benefits on directly to creditors via increased assets available for distribution. Creditors generally include businesses, employees and HMRC, so a proportion of the benefit to creditors from this measure will accrue to non-business. The priority of payments to creditors is determined in statute and analysis undertaken in GB of a random unweighted sample of 125 records filed at Companies House over a </w:t>
      </w:r>
      <w:proofErr w:type="gramStart"/>
      <w:r w:rsidRPr="00F669D9">
        <w:rPr>
          <w:rFonts w:ascii="Arial" w:hAnsi="Arial" w:cs="Arial"/>
          <w:color w:val="000000"/>
          <w:sz w:val="24"/>
          <w:szCs w:val="24"/>
          <w:lang w:eastAsia="en-GB"/>
        </w:rPr>
        <w:t>3 year</w:t>
      </w:r>
      <w:proofErr w:type="gramEnd"/>
      <w:r w:rsidRPr="00F669D9">
        <w:rPr>
          <w:rFonts w:ascii="Arial" w:hAnsi="Arial" w:cs="Arial"/>
          <w:color w:val="000000"/>
          <w:sz w:val="24"/>
          <w:szCs w:val="24"/>
          <w:lang w:eastAsia="en-GB"/>
        </w:rPr>
        <w:t xml:space="preserve"> period and an OFT market study of insolvency practitioners estimated that non businesses accounted for around 10 per cent of the returns to creditors. </w:t>
      </w:r>
    </w:p>
    <w:p w14:paraId="4757119F" w14:textId="77777777" w:rsidR="00923DB7" w:rsidRPr="00F669D9" w:rsidRDefault="00923DB7" w:rsidP="00203225">
      <w:pPr>
        <w:tabs>
          <w:tab w:val="left" w:pos="142"/>
          <w:tab w:val="left" w:pos="284"/>
        </w:tabs>
        <w:spacing w:after="120" w:line="240" w:lineRule="auto"/>
        <w:rPr>
          <w:rFonts w:ascii="Arial" w:hAnsi="Arial" w:cs="Arial"/>
          <w:b/>
          <w:sz w:val="24"/>
          <w:szCs w:val="24"/>
          <w:lang w:eastAsia="en-GB"/>
        </w:rPr>
      </w:pPr>
      <w:r w:rsidRPr="00F669D9">
        <w:rPr>
          <w:rFonts w:ascii="Arial" w:hAnsi="Arial" w:cs="Arial"/>
          <w:b/>
          <w:sz w:val="24"/>
          <w:szCs w:val="24"/>
          <w:lang w:eastAsia="en-GB"/>
        </w:rPr>
        <w:t>Opting out of further correspondence</w:t>
      </w:r>
    </w:p>
    <w:p w14:paraId="635E93FF" w14:textId="3D3C89B0"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A table, breaking down the savings by procedure is included in </w:t>
      </w:r>
      <w:r w:rsidRPr="00F669D9">
        <w:rPr>
          <w:rFonts w:ascii="Arial" w:hAnsi="Arial" w:cs="Arial"/>
          <w:sz w:val="24"/>
          <w:szCs w:val="24"/>
          <w:lang w:eastAsia="en-GB"/>
        </w:rPr>
        <w:t>paragraph</w:t>
      </w:r>
      <w:r w:rsidR="00C63A84">
        <w:rPr>
          <w:rFonts w:ascii="Arial" w:hAnsi="Arial" w:cs="Arial"/>
          <w:sz w:val="24"/>
          <w:szCs w:val="24"/>
          <w:lang w:eastAsia="en-GB"/>
        </w:rPr>
        <w:t>s</w:t>
      </w:r>
      <w:r w:rsidRPr="00F669D9">
        <w:rPr>
          <w:rFonts w:ascii="Arial" w:hAnsi="Arial" w:cs="Arial"/>
          <w:sz w:val="24"/>
          <w:szCs w:val="24"/>
          <w:lang w:eastAsia="en-GB"/>
        </w:rPr>
        <w:t xml:space="preserve"> </w:t>
      </w:r>
      <w:r w:rsidR="007063D4">
        <w:rPr>
          <w:rFonts w:ascii="Arial" w:hAnsi="Arial" w:cs="Arial"/>
          <w:sz w:val="24"/>
          <w:szCs w:val="24"/>
          <w:lang w:eastAsia="en-GB"/>
        </w:rPr>
        <w:t>1</w:t>
      </w:r>
      <w:r w:rsidR="00C63A84">
        <w:rPr>
          <w:rFonts w:ascii="Arial" w:hAnsi="Arial" w:cs="Arial"/>
          <w:sz w:val="24"/>
          <w:szCs w:val="24"/>
          <w:lang w:eastAsia="en-GB"/>
        </w:rPr>
        <w:t>16</w:t>
      </w:r>
      <w:r w:rsidRPr="00F669D9">
        <w:rPr>
          <w:rFonts w:ascii="Arial" w:hAnsi="Arial" w:cs="Arial"/>
          <w:sz w:val="24"/>
          <w:szCs w:val="24"/>
          <w:lang w:eastAsia="en-GB"/>
        </w:rPr>
        <w:t>.</w:t>
      </w:r>
      <w:r w:rsidRPr="00F669D9">
        <w:rPr>
          <w:rFonts w:ascii="Arial" w:hAnsi="Arial" w:cs="Arial"/>
          <w:color w:val="000000"/>
          <w:sz w:val="24"/>
          <w:szCs w:val="24"/>
          <w:lang w:eastAsia="en-GB"/>
        </w:rPr>
        <w:t xml:space="preserve"> Total savings of </w:t>
      </w:r>
      <w:r w:rsidRPr="00F669D9">
        <w:rPr>
          <w:rFonts w:ascii="Arial" w:hAnsi="Arial" w:cs="Arial"/>
          <w:sz w:val="24"/>
          <w:szCs w:val="24"/>
          <w:lang w:eastAsia="en-GB"/>
        </w:rPr>
        <w:t>£1</w:t>
      </w:r>
      <w:r w:rsidR="00901060">
        <w:rPr>
          <w:rFonts w:ascii="Arial" w:hAnsi="Arial" w:cs="Arial"/>
          <w:sz w:val="24"/>
          <w:szCs w:val="24"/>
          <w:lang w:eastAsia="en-GB"/>
        </w:rPr>
        <w:t>66</w:t>
      </w:r>
      <w:r w:rsidRPr="00F669D9">
        <w:rPr>
          <w:rFonts w:ascii="Arial" w:hAnsi="Arial" w:cs="Arial"/>
          <w:sz w:val="24"/>
          <w:szCs w:val="24"/>
          <w:lang w:eastAsia="en-GB"/>
        </w:rPr>
        <w:t>,</w:t>
      </w:r>
      <w:r w:rsidR="00991C61" w:rsidRPr="00F669D9">
        <w:rPr>
          <w:rFonts w:ascii="Arial" w:hAnsi="Arial" w:cs="Arial"/>
          <w:sz w:val="24"/>
          <w:szCs w:val="24"/>
          <w:lang w:eastAsia="en-GB"/>
        </w:rPr>
        <w:t>99</w:t>
      </w:r>
      <w:r w:rsidR="00901060">
        <w:rPr>
          <w:rFonts w:ascii="Arial" w:hAnsi="Arial" w:cs="Arial"/>
          <w:sz w:val="24"/>
          <w:szCs w:val="24"/>
          <w:lang w:eastAsia="en-GB"/>
        </w:rPr>
        <w:t>5</w:t>
      </w:r>
      <w:r w:rsidRPr="00F669D9">
        <w:rPr>
          <w:rFonts w:ascii="Arial" w:hAnsi="Arial" w:cs="Arial"/>
          <w:color w:val="000000"/>
          <w:sz w:val="24"/>
          <w:szCs w:val="24"/>
          <w:lang w:eastAsia="en-GB"/>
        </w:rPr>
        <w:t xml:space="preserve"> per annum have been identified from the measure. </w:t>
      </w:r>
    </w:p>
    <w:p w14:paraId="05F7AF9E" w14:textId="77777777" w:rsidR="00CD371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lastRenderedPageBreak/>
        <w:t xml:space="preserve">The saving arising from this proposal has been calculated in accordance with the methodology used in the GB impact assessment and is related to the physical cost of the documents that would otherwise have been produced – postage, paper, ink, envelopes. The figures used are the ones used in the corresponding GB impact assessment adjusted to 2019/2020 price levels. There is no reason to believe that the costs would be any different in Northern Ireland. </w:t>
      </w:r>
    </w:p>
    <w:p w14:paraId="15BD5608" w14:textId="052FE0AC" w:rsidR="00923DB7" w:rsidRPr="00F669D9" w:rsidRDefault="006B6BB5"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Pr>
          <w:rFonts w:ascii="Arial" w:hAnsi="Arial" w:cs="Arial"/>
          <w:color w:val="000000"/>
          <w:sz w:val="24"/>
          <w:szCs w:val="24"/>
          <w:lang w:eastAsia="en-GB"/>
        </w:rPr>
        <w:t xml:space="preserve">Allowance was made in the GB </w:t>
      </w:r>
      <w:r w:rsidR="008F5EB8">
        <w:rPr>
          <w:rFonts w:ascii="Arial" w:hAnsi="Arial" w:cs="Arial"/>
          <w:color w:val="000000"/>
          <w:sz w:val="24"/>
          <w:szCs w:val="24"/>
          <w:lang w:eastAsia="en-GB"/>
        </w:rPr>
        <w:t xml:space="preserve">impact </w:t>
      </w:r>
      <w:r>
        <w:rPr>
          <w:rFonts w:ascii="Arial" w:hAnsi="Arial" w:cs="Arial"/>
          <w:color w:val="000000"/>
          <w:sz w:val="24"/>
          <w:szCs w:val="24"/>
          <w:lang w:eastAsia="en-GB"/>
        </w:rPr>
        <w:t xml:space="preserve">assessment for savings </w:t>
      </w:r>
      <w:r w:rsidR="00CD3719">
        <w:rPr>
          <w:rFonts w:ascii="Arial" w:hAnsi="Arial" w:cs="Arial"/>
          <w:color w:val="000000"/>
          <w:sz w:val="24"/>
          <w:szCs w:val="24"/>
          <w:lang w:eastAsia="en-GB"/>
        </w:rPr>
        <w:t>i</w:t>
      </w:r>
      <w:r>
        <w:rPr>
          <w:rFonts w:ascii="Arial" w:hAnsi="Arial" w:cs="Arial"/>
          <w:color w:val="000000"/>
          <w:sz w:val="24"/>
          <w:szCs w:val="24"/>
          <w:lang w:eastAsia="en-GB"/>
        </w:rPr>
        <w:t>n the costs of correspondence resulting from changes to the law</w:t>
      </w:r>
      <w:r w:rsidR="00B51608">
        <w:rPr>
          <w:rFonts w:ascii="Arial" w:hAnsi="Arial" w:cs="Arial"/>
          <w:color w:val="000000"/>
          <w:sz w:val="24"/>
          <w:szCs w:val="24"/>
          <w:lang w:eastAsia="en-GB"/>
        </w:rPr>
        <w:t>,</w:t>
      </w:r>
      <w:r>
        <w:rPr>
          <w:rFonts w:ascii="Arial" w:hAnsi="Arial" w:cs="Arial"/>
          <w:color w:val="000000"/>
          <w:sz w:val="24"/>
          <w:szCs w:val="24"/>
          <w:lang w:eastAsia="en-GB"/>
        </w:rPr>
        <w:t xml:space="preserve"> made in 2010</w:t>
      </w:r>
      <w:r w:rsidR="00B51608">
        <w:rPr>
          <w:rFonts w:ascii="Arial" w:hAnsi="Arial" w:cs="Arial"/>
          <w:color w:val="000000"/>
          <w:sz w:val="24"/>
          <w:szCs w:val="24"/>
          <w:lang w:eastAsia="en-GB"/>
        </w:rPr>
        <w:t>,</w:t>
      </w:r>
      <w:r>
        <w:rPr>
          <w:rFonts w:ascii="Arial" w:hAnsi="Arial" w:cs="Arial"/>
          <w:color w:val="000000"/>
          <w:sz w:val="24"/>
          <w:szCs w:val="24"/>
          <w:lang w:eastAsia="en-GB"/>
        </w:rPr>
        <w:t xml:space="preserve"> which enabled communications between </w:t>
      </w:r>
      <w:proofErr w:type="gramStart"/>
      <w:r>
        <w:rPr>
          <w:rFonts w:ascii="Arial" w:hAnsi="Arial" w:cs="Arial"/>
          <w:color w:val="000000"/>
          <w:sz w:val="24"/>
          <w:szCs w:val="24"/>
          <w:lang w:eastAsia="en-GB"/>
        </w:rPr>
        <w:t>office-holders</w:t>
      </w:r>
      <w:proofErr w:type="gramEnd"/>
      <w:r>
        <w:rPr>
          <w:rFonts w:ascii="Arial" w:hAnsi="Arial" w:cs="Arial"/>
          <w:color w:val="000000"/>
          <w:sz w:val="24"/>
          <w:szCs w:val="24"/>
          <w:lang w:eastAsia="en-GB"/>
        </w:rPr>
        <w:t xml:space="preserve"> and creditors to take place electronically with the</w:t>
      </w:r>
      <w:r w:rsidR="00B51608">
        <w:rPr>
          <w:rFonts w:ascii="Arial" w:hAnsi="Arial" w:cs="Arial"/>
          <w:color w:val="000000"/>
          <w:sz w:val="24"/>
          <w:szCs w:val="24"/>
          <w:lang w:eastAsia="en-GB"/>
        </w:rPr>
        <w:t xml:space="preserve"> </w:t>
      </w:r>
      <w:r w:rsidR="00CD3719">
        <w:rPr>
          <w:rFonts w:ascii="Arial" w:hAnsi="Arial" w:cs="Arial"/>
          <w:color w:val="000000"/>
          <w:sz w:val="24"/>
          <w:szCs w:val="24"/>
          <w:lang w:eastAsia="en-GB"/>
        </w:rPr>
        <w:t>latter</w:t>
      </w:r>
      <w:r w:rsidR="00B51608">
        <w:rPr>
          <w:rFonts w:ascii="Arial" w:hAnsi="Arial" w:cs="Arial"/>
          <w:color w:val="000000"/>
          <w:sz w:val="24"/>
          <w:szCs w:val="24"/>
          <w:lang w:eastAsia="en-GB"/>
        </w:rPr>
        <w:t xml:space="preserve">’s </w:t>
      </w:r>
      <w:r>
        <w:rPr>
          <w:rFonts w:ascii="Arial" w:hAnsi="Arial" w:cs="Arial"/>
          <w:color w:val="000000"/>
          <w:sz w:val="24"/>
          <w:szCs w:val="24"/>
          <w:lang w:eastAsia="en-GB"/>
        </w:rPr>
        <w:t xml:space="preserve">consent. </w:t>
      </w:r>
      <w:r w:rsidR="008F5EB8">
        <w:rPr>
          <w:rFonts w:ascii="Arial" w:hAnsi="Arial" w:cs="Arial"/>
          <w:color w:val="000000"/>
          <w:sz w:val="24"/>
          <w:szCs w:val="24"/>
          <w:lang w:eastAsia="en-GB"/>
        </w:rPr>
        <w:t>It was assumed</w:t>
      </w:r>
      <w:r w:rsidR="003E3DE1">
        <w:rPr>
          <w:rFonts w:ascii="Arial" w:hAnsi="Arial" w:cs="Arial"/>
          <w:color w:val="000000"/>
          <w:sz w:val="24"/>
          <w:szCs w:val="24"/>
          <w:lang w:eastAsia="en-GB"/>
        </w:rPr>
        <w:t>,</w:t>
      </w:r>
      <w:r w:rsidR="008F5EB8">
        <w:rPr>
          <w:rFonts w:ascii="Arial" w:hAnsi="Arial" w:cs="Arial"/>
          <w:color w:val="000000"/>
          <w:sz w:val="24"/>
          <w:szCs w:val="24"/>
          <w:lang w:eastAsia="en-GB"/>
        </w:rPr>
        <w:t xml:space="preserve"> for the purposes of the GB impact assessment</w:t>
      </w:r>
      <w:r w:rsidR="003E3DE1">
        <w:rPr>
          <w:rFonts w:ascii="Arial" w:hAnsi="Arial" w:cs="Arial"/>
          <w:color w:val="000000"/>
          <w:sz w:val="24"/>
          <w:szCs w:val="24"/>
          <w:lang w:eastAsia="en-GB"/>
        </w:rPr>
        <w:t>,</w:t>
      </w:r>
      <w:r w:rsidR="008F5EB8">
        <w:rPr>
          <w:rFonts w:ascii="Arial" w:hAnsi="Arial" w:cs="Arial"/>
          <w:color w:val="000000"/>
          <w:sz w:val="24"/>
          <w:szCs w:val="24"/>
          <w:lang w:eastAsia="en-GB"/>
        </w:rPr>
        <w:t xml:space="preserve"> that the actual savings which had resulted from the changes made in 2010 were the same as had been predicted in the impact assessment prepared for those changes. This resulted in in it being assumed for the purposes of th</w:t>
      </w:r>
      <w:r w:rsidR="00CD3719">
        <w:rPr>
          <w:rFonts w:ascii="Arial" w:hAnsi="Arial" w:cs="Arial"/>
          <w:color w:val="000000"/>
          <w:sz w:val="24"/>
          <w:szCs w:val="24"/>
          <w:lang w:eastAsia="en-GB"/>
        </w:rPr>
        <w:t xml:space="preserve">e current </w:t>
      </w:r>
      <w:r w:rsidR="008F5EB8" w:rsidRPr="00F669D9">
        <w:rPr>
          <w:rFonts w:ascii="Arial" w:hAnsi="Arial" w:cs="Arial"/>
          <w:color w:val="000000"/>
          <w:sz w:val="24"/>
          <w:szCs w:val="24"/>
          <w:lang w:eastAsia="en-GB"/>
        </w:rPr>
        <w:t>proposal</w:t>
      </w:r>
      <w:r w:rsidR="008F5EB8">
        <w:rPr>
          <w:rFonts w:ascii="Arial" w:hAnsi="Arial" w:cs="Arial"/>
          <w:color w:val="000000"/>
          <w:sz w:val="24"/>
          <w:szCs w:val="24"/>
          <w:lang w:eastAsia="en-GB"/>
        </w:rPr>
        <w:t xml:space="preserve"> that the changes made in 2010 had resulted in a </w:t>
      </w:r>
      <w:r w:rsidR="008F5EB8" w:rsidRPr="00F669D9">
        <w:rPr>
          <w:rFonts w:ascii="Arial" w:hAnsi="Arial" w:cs="Arial"/>
          <w:color w:val="000000"/>
          <w:sz w:val="24"/>
          <w:szCs w:val="24"/>
          <w:lang w:eastAsia="en-GB"/>
        </w:rPr>
        <w:t xml:space="preserve">30% take-up for electronic communication in administrations, company voluntary arrangements, and individual voluntary arrangements; a 10% take-up in creditors’ and members’ voluntary liquidation, and compulsory liquidation where an IP is office-holder, a 20% take-up in bankruptcy where an IP is office-holder and no take-up in compulsory liquidation or bankruptcy where the OR was office-holder  </w:t>
      </w:r>
      <w:r w:rsidR="00923DB7" w:rsidRPr="00F669D9">
        <w:rPr>
          <w:rFonts w:ascii="Arial" w:hAnsi="Arial" w:cs="Arial"/>
          <w:color w:val="000000"/>
          <w:sz w:val="24"/>
          <w:szCs w:val="24"/>
          <w:lang w:eastAsia="en-GB"/>
        </w:rPr>
        <w:t xml:space="preserve">Provision </w:t>
      </w:r>
      <w:r w:rsidR="00421CAF">
        <w:rPr>
          <w:rFonts w:ascii="Arial" w:hAnsi="Arial" w:cs="Arial"/>
          <w:color w:val="000000"/>
          <w:sz w:val="24"/>
          <w:szCs w:val="24"/>
          <w:lang w:eastAsia="en-GB"/>
        </w:rPr>
        <w:t>w</w:t>
      </w:r>
      <w:r w:rsidR="00923DB7" w:rsidRPr="00F669D9">
        <w:rPr>
          <w:rFonts w:ascii="Arial" w:hAnsi="Arial" w:cs="Arial"/>
          <w:color w:val="000000"/>
          <w:sz w:val="24"/>
          <w:szCs w:val="24"/>
          <w:lang w:eastAsia="en-GB"/>
        </w:rPr>
        <w:t xml:space="preserve">as included in the Insolvency (Amendment) Act (Northern Ireland) 2016 </w:t>
      </w:r>
      <w:r w:rsidR="00421CAF">
        <w:rPr>
          <w:rFonts w:ascii="Arial" w:hAnsi="Arial" w:cs="Arial"/>
          <w:color w:val="000000"/>
          <w:sz w:val="24"/>
          <w:szCs w:val="24"/>
          <w:lang w:eastAsia="en-GB"/>
        </w:rPr>
        <w:t xml:space="preserve">which would have </w:t>
      </w:r>
      <w:r w:rsidR="00522D16">
        <w:rPr>
          <w:rFonts w:ascii="Arial" w:hAnsi="Arial" w:cs="Arial"/>
          <w:color w:val="000000"/>
          <w:sz w:val="24"/>
          <w:szCs w:val="24"/>
          <w:lang w:eastAsia="en-GB"/>
        </w:rPr>
        <w:t xml:space="preserve">enabled </w:t>
      </w:r>
      <w:r w:rsidR="00522D16" w:rsidRPr="00F669D9">
        <w:rPr>
          <w:rFonts w:ascii="Arial" w:hAnsi="Arial" w:cs="Arial"/>
          <w:color w:val="000000"/>
          <w:sz w:val="24"/>
          <w:szCs w:val="24"/>
          <w:lang w:eastAsia="en-GB"/>
        </w:rPr>
        <w:t>communication between office-holder</w:t>
      </w:r>
      <w:r w:rsidR="00522D16">
        <w:rPr>
          <w:rFonts w:ascii="Arial" w:hAnsi="Arial" w:cs="Arial"/>
          <w:color w:val="000000"/>
          <w:sz w:val="24"/>
          <w:szCs w:val="24"/>
          <w:lang w:eastAsia="en-GB"/>
        </w:rPr>
        <w:t>s</w:t>
      </w:r>
      <w:r w:rsidR="00522D16" w:rsidRPr="00F669D9">
        <w:rPr>
          <w:rFonts w:ascii="Arial" w:hAnsi="Arial" w:cs="Arial"/>
          <w:color w:val="000000"/>
          <w:sz w:val="24"/>
          <w:szCs w:val="24"/>
          <w:lang w:eastAsia="en-GB"/>
        </w:rPr>
        <w:t xml:space="preserve"> and creditors </w:t>
      </w:r>
      <w:r w:rsidR="00522D16">
        <w:rPr>
          <w:rFonts w:ascii="Arial" w:hAnsi="Arial" w:cs="Arial"/>
          <w:color w:val="000000"/>
          <w:sz w:val="24"/>
          <w:szCs w:val="24"/>
          <w:lang w:eastAsia="en-GB"/>
        </w:rPr>
        <w:t xml:space="preserve">to take place </w:t>
      </w:r>
      <w:r w:rsidR="00923DB7" w:rsidRPr="00F669D9">
        <w:rPr>
          <w:rFonts w:ascii="Arial" w:hAnsi="Arial" w:cs="Arial"/>
          <w:color w:val="000000"/>
          <w:sz w:val="24"/>
          <w:szCs w:val="24"/>
          <w:lang w:eastAsia="en-GB"/>
        </w:rPr>
        <w:t>electronic</w:t>
      </w:r>
      <w:r w:rsidR="00522D16">
        <w:rPr>
          <w:rFonts w:ascii="Arial" w:hAnsi="Arial" w:cs="Arial"/>
          <w:color w:val="000000"/>
          <w:sz w:val="24"/>
          <w:szCs w:val="24"/>
          <w:lang w:eastAsia="en-GB"/>
        </w:rPr>
        <w:t xml:space="preserve">ally </w:t>
      </w:r>
      <w:r w:rsidR="00923DB7" w:rsidRPr="00F669D9">
        <w:rPr>
          <w:rFonts w:ascii="Arial" w:hAnsi="Arial" w:cs="Arial"/>
          <w:color w:val="000000"/>
          <w:sz w:val="24"/>
          <w:szCs w:val="24"/>
          <w:lang w:eastAsia="en-GB"/>
        </w:rPr>
        <w:t>with the latter’s consent</w:t>
      </w:r>
      <w:r w:rsidR="00522D16">
        <w:rPr>
          <w:rFonts w:ascii="Arial" w:hAnsi="Arial" w:cs="Arial"/>
          <w:color w:val="000000"/>
          <w:sz w:val="24"/>
          <w:szCs w:val="24"/>
          <w:lang w:eastAsia="en-GB"/>
        </w:rPr>
        <w:t xml:space="preserve">. </w:t>
      </w:r>
      <w:r w:rsidR="00CD3719">
        <w:rPr>
          <w:rFonts w:ascii="Arial" w:hAnsi="Arial" w:cs="Arial"/>
          <w:color w:val="000000"/>
          <w:sz w:val="24"/>
          <w:szCs w:val="24"/>
          <w:lang w:eastAsia="en-GB"/>
        </w:rPr>
        <w:t xml:space="preserve">However, as explained in paragraph 14, it has been decided not to bring these provisions into operation and accordingly no allowance has been made </w:t>
      </w:r>
      <w:r w:rsidR="003E3DE1">
        <w:rPr>
          <w:rFonts w:ascii="Arial" w:hAnsi="Arial" w:cs="Arial"/>
          <w:color w:val="000000"/>
          <w:sz w:val="24"/>
          <w:szCs w:val="24"/>
          <w:lang w:eastAsia="en-GB"/>
        </w:rPr>
        <w:t xml:space="preserve">for savings resulting from them in this assessment. </w:t>
      </w:r>
      <w:r w:rsidR="00923DB7" w:rsidRPr="00F669D9">
        <w:rPr>
          <w:rFonts w:ascii="Arial" w:hAnsi="Arial" w:cs="Arial"/>
          <w:color w:val="000000"/>
          <w:sz w:val="24"/>
          <w:szCs w:val="24"/>
          <w:lang w:eastAsia="en-GB"/>
        </w:rPr>
        <w:t xml:space="preserve"> </w:t>
      </w:r>
    </w:p>
    <w:p w14:paraId="02925F5D" w14:textId="0A3BC02B"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In 2005, PricewaterhouseCoopers carried out some work for government in GB on administrative burdens arising from legislation. Data gathered for this work identified the average number of creditors per case and this has been copied here. There is no evidence that the number of creditors per case would be different in Northern Ireland. There is no economic argument to indicate that the number of creditors per case will change over time.                                                                             </w:t>
      </w:r>
    </w:p>
    <w:p w14:paraId="602211B3" w14:textId="1BB4F7C6"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PWC’s work identified the average cost of a notice in different procedures, including both the physical cost and the professional (time) cost of its drafting. Not </w:t>
      </w:r>
      <w:proofErr w:type="gramStart"/>
      <w:r w:rsidRPr="00F669D9">
        <w:rPr>
          <w:rFonts w:ascii="Arial" w:hAnsi="Arial" w:cs="Arial"/>
          <w:color w:val="000000"/>
          <w:sz w:val="24"/>
          <w:szCs w:val="24"/>
          <w:lang w:eastAsia="en-GB"/>
        </w:rPr>
        <w:t>all of</w:t>
      </w:r>
      <w:proofErr w:type="gramEnd"/>
      <w:r w:rsidRPr="00F669D9">
        <w:rPr>
          <w:rFonts w:ascii="Arial" w:hAnsi="Arial" w:cs="Arial"/>
          <w:color w:val="000000"/>
          <w:sz w:val="24"/>
          <w:szCs w:val="24"/>
          <w:lang w:eastAsia="en-GB"/>
        </w:rPr>
        <w:t xml:space="preserve"> the cost of the notice will be saved by this proposal – the document itself will still have to be drafted for those that still receive it (even if all but one creditor opts out) and that will </w:t>
      </w:r>
      <w:r w:rsidR="004F5F76">
        <w:rPr>
          <w:rFonts w:ascii="Arial" w:hAnsi="Arial" w:cs="Arial"/>
          <w:color w:val="000000"/>
          <w:sz w:val="24"/>
          <w:szCs w:val="24"/>
          <w:lang w:eastAsia="en-GB"/>
        </w:rPr>
        <w:t xml:space="preserve">result in </w:t>
      </w:r>
      <w:r w:rsidRPr="00F669D9">
        <w:rPr>
          <w:rFonts w:ascii="Arial" w:hAnsi="Arial" w:cs="Arial"/>
          <w:color w:val="000000"/>
          <w:sz w:val="24"/>
          <w:szCs w:val="24"/>
          <w:lang w:eastAsia="en-GB"/>
        </w:rPr>
        <w:t xml:space="preserve">a time cost for the procedure (unaffected by opting out). We have assumed that 75% of the cost of each individual notice is the physical cost because the office holder or their staff will need to draft a notice in every case. The 2005 figures have been </w:t>
      </w:r>
      <w:r w:rsidRPr="00F669D9">
        <w:rPr>
          <w:rFonts w:ascii="Arial" w:hAnsi="Arial" w:cs="Arial"/>
          <w:sz w:val="24"/>
          <w:szCs w:val="24"/>
          <w:lang w:eastAsia="en-GB"/>
        </w:rPr>
        <w:t xml:space="preserve">adjusted for inflation to the 2019/20 financial year, </w:t>
      </w:r>
      <w:r w:rsidR="00BB3F72" w:rsidRPr="00F669D9">
        <w:rPr>
          <w:rFonts w:ascii="Arial" w:hAnsi="Arial" w:cs="Arial"/>
          <w:sz w:val="24"/>
          <w:szCs w:val="24"/>
          <w:lang w:eastAsia="en-GB"/>
        </w:rPr>
        <w:t>Treasury GDP Deflator tables)</w:t>
      </w:r>
      <w:r w:rsidRPr="00F669D9">
        <w:rPr>
          <w:rFonts w:ascii="Arial" w:hAnsi="Arial" w:cs="Arial"/>
          <w:color w:val="000000"/>
          <w:sz w:val="24"/>
          <w:szCs w:val="24"/>
          <w:lang w:eastAsia="en-GB"/>
        </w:rPr>
        <w:t xml:space="preserve">. </w:t>
      </w:r>
    </w:p>
    <w:p w14:paraId="2EADB154" w14:textId="48591082" w:rsidR="00923DB7" w:rsidRPr="00F669D9"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legislation requires that certain notices be sent in all cases. The calculations make an allowance for ‘allowable contact’, that is contact that would take place even where </w:t>
      </w:r>
      <w:r w:rsidR="00EC3252">
        <w:rPr>
          <w:rFonts w:ascii="Arial" w:hAnsi="Arial" w:cs="Arial"/>
          <w:color w:val="000000"/>
          <w:sz w:val="24"/>
          <w:szCs w:val="24"/>
          <w:lang w:eastAsia="en-GB"/>
        </w:rPr>
        <w:t>a</w:t>
      </w:r>
      <w:r w:rsidRPr="00F669D9">
        <w:rPr>
          <w:rFonts w:ascii="Arial" w:hAnsi="Arial" w:cs="Arial"/>
          <w:color w:val="000000"/>
          <w:sz w:val="24"/>
          <w:szCs w:val="24"/>
          <w:lang w:eastAsia="en-GB"/>
        </w:rPr>
        <w:t xml:space="preserve"> creditor had opted out</w:t>
      </w:r>
      <w:r w:rsidR="00FC1F41">
        <w:rPr>
          <w:rFonts w:ascii="Arial" w:hAnsi="Arial" w:cs="Arial"/>
          <w:color w:val="000000"/>
          <w:sz w:val="24"/>
          <w:szCs w:val="24"/>
          <w:lang w:eastAsia="en-GB"/>
        </w:rPr>
        <w:t>,</w:t>
      </w:r>
      <w:r w:rsidRPr="00F669D9">
        <w:rPr>
          <w:rFonts w:ascii="Arial" w:hAnsi="Arial" w:cs="Arial"/>
          <w:color w:val="000000"/>
          <w:sz w:val="24"/>
          <w:szCs w:val="24"/>
          <w:lang w:eastAsia="en-GB"/>
        </w:rPr>
        <w:t xml:space="preserve"> or </w:t>
      </w:r>
      <w:r w:rsidR="00EC3252">
        <w:rPr>
          <w:rFonts w:ascii="Arial" w:hAnsi="Arial" w:cs="Arial"/>
          <w:color w:val="000000"/>
          <w:sz w:val="24"/>
          <w:szCs w:val="24"/>
          <w:lang w:eastAsia="en-GB"/>
        </w:rPr>
        <w:t xml:space="preserve">which would take place </w:t>
      </w:r>
      <w:r w:rsidRPr="00F669D9">
        <w:rPr>
          <w:rFonts w:ascii="Arial" w:hAnsi="Arial" w:cs="Arial"/>
          <w:color w:val="000000"/>
          <w:sz w:val="24"/>
          <w:szCs w:val="24"/>
          <w:lang w:eastAsia="en-GB"/>
        </w:rPr>
        <w:t xml:space="preserve">before that </w:t>
      </w:r>
      <w:r w:rsidR="00EC3252">
        <w:rPr>
          <w:rFonts w:ascii="Arial" w:hAnsi="Arial" w:cs="Arial"/>
          <w:color w:val="000000"/>
          <w:sz w:val="24"/>
          <w:szCs w:val="24"/>
          <w:lang w:eastAsia="en-GB"/>
        </w:rPr>
        <w:t xml:space="preserve">had an opportunity to do so. </w:t>
      </w:r>
      <w:r w:rsidR="00FC1F41">
        <w:rPr>
          <w:rFonts w:ascii="Arial" w:hAnsi="Arial" w:cs="Arial"/>
          <w:color w:val="000000"/>
          <w:sz w:val="24"/>
          <w:szCs w:val="24"/>
          <w:lang w:eastAsia="en-GB"/>
        </w:rPr>
        <w:t>D</w:t>
      </w:r>
      <w:r w:rsidR="00FC1F41" w:rsidRPr="00F669D9">
        <w:rPr>
          <w:rFonts w:ascii="Arial" w:hAnsi="Arial" w:cs="Arial"/>
          <w:color w:val="000000"/>
          <w:sz w:val="24"/>
          <w:szCs w:val="24"/>
          <w:lang w:eastAsia="en-GB"/>
        </w:rPr>
        <w:t xml:space="preserve">ividend-related correspondence </w:t>
      </w:r>
      <w:r w:rsidR="00FC1F41">
        <w:rPr>
          <w:rFonts w:ascii="Arial" w:hAnsi="Arial" w:cs="Arial"/>
          <w:color w:val="000000"/>
          <w:sz w:val="24"/>
          <w:szCs w:val="24"/>
          <w:lang w:eastAsia="en-GB"/>
        </w:rPr>
        <w:t xml:space="preserve">would still have to be sent to creditors who had opted out of receiving correspondence </w:t>
      </w:r>
      <w:r w:rsidR="00FC1F41" w:rsidRPr="00F669D9">
        <w:rPr>
          <w:rFonts w:ascii="Arial" w:hAnsi="Arial" w:cs="Arial"/>
          <w:color w:val="000000"/>
          <w:sz w:val="24"/>
          <w:szCs w:val="24"/>
          <w:lang w:eastAsia="en-GB"/>
        </w:rPr>
        <w:t xml:space="preserve">as otherwise </w:t>
      </w:r>
      <w:r w:rsidR="00FC1F41">
        <w:rPr>
          <w:rFonts w:ascii="Arial" w:hAnsi="Arial" w:cs="Arial"/>
          <w:color w:val="000000"/>
          <w:sz w:val="24"/>
          <w:szCs w:val="24"/>
          <w:lang w:eastAsia="en-GB"/>
        </w:rPr>
        <w:t xml:space="preserve">they </w:t>
      </w:r>
      <w:r w:rsidR="00FC1F41" w:rsidRPr="00F669D9">
        <w:rPr>
          <w:rFonts w:ascii="Arial" w:hAnsi="Arial" w:cs="Arial"/>
          <w:color w:val="000000"/>
          <w:sz w:val="24"/>
          <w:szCs w:val="24"/>
          <w:lang w:eastAsia="en-GB"/>
        </w:rPr>
        <w:t xml:space="preserve">might not submit a claim or </w:t>
      </w:r>
      <w:r w:rsidR="00FC1F41" w:rsidRPr="00F669D9">
        <w:rPr>
          <w:rFonts w:ascii="Arial" w:hAnsi="Arial" w:cs="Arial"/>
          <w:color w:val="000000"/>
          <w:sz w:val="24"/>
          <w:szCs w:val="24"/>
          <w:lang w:eastAsia="en-GB"/>
        </w:rPr>
        <w:lastRenderedPageBreak/>
        <w:t>receive a payment</w:t>
      </w:r>
      <w:r w:rsidR="005B32CC">
        <w:rPr>
          <w:rFonts w:ascii="Arial" w:hAnsi="Arial" w:cs="Arial"/>
          <w:color w:val="000000"/>
          <w:sz w:val="24"/>
          <w:szCs w:val="24"/>
          <w:lang w:eastAsia="en-GB"/>
        </w:rPr>
        <w:t xml:space="preserve">. There would have to be at least one contact with </w:t>
      </w:r>
      <w:r w:rsidRPr="00F669D9">
        <w:rPr>
          <w:rFonts w:ascii="Arial" w:hAnsi="Arial" w:cs="Arial"/>
          <w:color w:val="000000"/>
          <w:sz w:val="24"/>
          <w:szCs w:val="24"/>
          <w:lang w:eastAsia="en-GB"/>
        </w:rPr>
        <w:t>creditor</w:t>
      </w:r>
      <w:r w:rsidR="00FC1F41">
        <w:rPr>
          <w:rFonts w:ascii="Arial" w:hAnsi="Arial" w:cs="Arial"/>
          <w:color w:val="000000"/>
          <w:sz w:val="24"/>
          <w:szCs w:val="24"/>
          <w:lang w:eastAsia="en-GB"/>
        </w:rPr>
        <w:t>s</w:t>
      </w:r>
      <w:r w:rsidR="005B32CC">
        <w:rPr>
          <w:rFonts w:ascii="Arial" w:hAnsi="Arial" w:cs="Arial"/>
          <w:color w:val="000000"/>
          <w:sz w:val="24"/>
          <w:szCs w:val="24"/>
          <w:lang w:eastAsia="en-GB"/>
        </w:rPr>
        <w:t xml:space="preserve"> before they could make known th</w:t>
      </w:r>
      <w:r w:rsidRPr="00F669D9">
        <w:rPr>
          <w:rFonts w:ascii="Arial" w:hAnsi="Arial" w:cs="Arial"/>
          <w:color w:val="000000"/>
          <w:sz w:val="24"/>
          <w:szCs w:val="24"/>
          <w:lang w:eastAsia="en-GB"/>
        </w:rPr>
        <w:t xml:space="preserve">eir wish not to receive </w:t>
      </w:r>
      <w:r w:rsidR="005B32CC">
        <w:rPr>
          <w:rFonts w:ascii="Arial" w:hAnsi="Arial" w:cs="Arial"/>
          <w:color w:val="000000"/>
          <w:sz w:val="24"/>
          <w:szCs w:val="24"/>
          <w:lang w:eastAsia="en-GB"/>
        </w:rPr>
        <w:t xml:space="preserve">any more. </w:t>
      </w:r>
      <w:r w:rsidRPr="00F669D9">
        <w:rPr>
          <w:rFonts w:ascii="Arial" w:hAnsi="Arial" w:cs="Arial"/>
          <w:color w:val="000000"/>
          <w:sz w:val="24"/>
          <w:szCs w:val="24"/>
          <w:lang w:eastAsia="en-GB"/>
        </w:rPr>
        <w:t xml:space="preserve">The cost of these notices has been removed when estimating savings. </w:t>
      </w:r>
    </w:p>
    <w:p w14:paraId="278CE5B2" w14:textId="77777777" w:rsidR="00923DB7"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Case number estimates figures are based on actual published statistics for financial year 2019/20. Sensitivity analysis has been conducted to provide for scenarios involving both +10% and -10% differences in insolvency case numbers, relative to the status quo. Further sensitivity analysis has been undertaken on the assumed 20% take </w:t>
      </w:r>
      <w:proofErr w:type="gramStart"/>
      <w:r w:rsidRPr="00F669D9">
        <w:rPr>
          <w:rFonts w:ascii="Arial" w:hAnsi="Arial" w:cs="Arial"/>
          <w:color w:val="000000"/>
          <w:sz w:val="24"/>
          <w:szCs w:val="24"/>
          <w:lang w:eastAsia="en-GB"/>
        </w:rPr>
        <w:t>up, and</w:t>
      </w:r>
      <w:proofErr w:type="gramEnd"/>
      <w:r w:rsidRPr="00F669D9">
        <w:rPr>
          <w:rFonts w:ascii="Arial" w:hAnsi="Arial" w:cs="Arial"/>
          <w:color w:val="000000"/>
          <w:sz w:val="24"/>
          <w:szCs w:val="24"/>
          <w:lang w:eastAsia="en-GB"/>
        </w:rPr>
        <w:t xml:space="preserve"> includes scenarios where the creditor take up rate is 10% and 30%. These analyses generate lower bound, upper bound, and central estimates of the expected benefits of this measure. </w:t>
      </w:r>
    </w:p>
    <w:p w14:paraId="6354981B" w14:textId="145999A6" w:rsidR="00923DB7" w:rsidRPr="00F669D9" w:rsidRDefault="00923DB7" w:rsidP="00203225">
      <w:pPr>
        <w:autoSpaceDE w:val="0"/>
        <w:autoSpaceDN w:val="0"/>
        <w:adjustRightInd w:val="0"/>
        <w:spacing w:after="120" w:line="240" w:lineRule="auto"/>
        <w:jc w:val="center"/>
        <w:rPr>
          <w:rFonts w:ascii="Arial" w:hAnsi="Arial" w:cs="Arial"/>
          <w:b/>
          <w:color w:val="000000"/>
          <w:sz w:val="24"/>
          <w:szCs w:val="24"/>
          <w:lang w:eastAsia="en-GB"/>
        </w:rPr>
      </w:pPr>
      <w:r w:rsidRPr="00F669D9">
        <w:rPr>
          <w:rFonts w:ascii="Arial" w:hAnsi="Arial" w:cs="Arial"/>
          <w:b/>
          <w:color w:val="000000"/>
          <w:sz w:val="24"/>
          <w:szCs w:val="24"/>
          <w:lang w:eastAsia="en-GB"/>
        </w:rPr>
        <w:t>No. of cases in 2019/20 less 10%, 10% creditor take up</w:t>
      </w:r>
    </w:p>
    <w:p w14:paraId="3F5C37B9" w14:textId="77777777" w:rsidR="00923DB7" w:rsidRPr="00F669D9" w:rsidRDefault="00923DB7" w:rsidP="00923DB7">
      <w:pPr>
        <w:autoSpaceDE w:val="0"/>
        <w:autoSpaceDN w:val="0"/>
        <w:adjustRightInd w:val="0"/>
        <w:rPr>
          <w:rFonts w:ascii="Arial" w:hAnsi="Arial" w:cs="Arial"/>
          <w:b/>
          <w:color w:val="000000"/>
          <w:sz w:val="24"/>
          <w:szCs w:val="24"/>
          <w:lang w:eastAsia="en-GB"/>
        </w:rPr>
      </w:pPr>
    </w:p>
    <w:tbl>
      <w:tblPr>
        <w:tblW w:w="6195" w:type="pct"/>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952"/>
        <w:gridCol w:w="791"/>
        <w:gridCol w:w="791"/>
        <w:gridCol w:w="791"/>
        <w:gridCol w:w="963"/>
        <w:gridCol w:w="952"/>
        <w:gridCol w:w="1416"/>
        <w:gridCol w:w="1416"/>
        <w:gridCol w:w="1081"/>
      </w:tblGrid>
      <w:tr w:rsidR="00923DB7" w:rsidRPr="00F669D9" w14:paraId="28083E9E" w14:textId="77777777" w:rsidTr="0047234F">
        <w:tc>
          <w:tcPr>
            <w:tcW w:w="903" w:type="pct"/>
            <w:shd w:val="clear" w:color="auto" w:fill="auto"/>
          </w:tcPr>
          <w:p w14:paraId="4FD28DF8"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426" w:type="pct"/>
            <w:shd w:val="clear" w:color="auto" w:fill="auto"/>
          </w:tcPr>
          <w:p w14:paraId="5B9D542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CVL (a)</w:t>
            </w:r>
          </w:p>
        </w:tc>
        <w:tc>
          <w:tcPr>
            <w:tcW w:w="354" w:type="pct"/>
            <w:shd w:val="clear" w:color="auto" w:fill="auto"/>
          </w:tcPr>
          <w:p w14:paraId="3DB28668"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Para. 84 CVL</w:t>
            </w:r>
          </w:p>
        </w:tc>
        <w:tc>
          <w:tcPr>
            <w:tcW w:w="354" w:type="pct"/>
            <w:shd w:val="clear" w:color="auto" w:fill="auto"/>
          </w:tcPr>
          <w:p w14:paraId="04DB11A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CWU (OR)</w:t>
            </w:r>
          </w:p>
        </w:tc>
        <w:tc>
          <w:tcPr>
            <w:tcW w:w="354" w:type="pct"/>
            <w:shd w:val="clear" w:color="auto" w:fill="auto"/>
          </w:tcPr>
          <w:p w14:paraId="6340432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CWU (IP) </w:t>
            </w:r>
          </w:p>
        </w:tc>
        <w:tc>
          <w:tcPr>
            <w:tcW w:w="431" w:type="pct"/>
            <w:shd w:val="clear" w:color="auto" w:fill="auto"/>
          </w:tcPr>
          <w:p w14:paraId="335C0335"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 </w:t>
            </w:r>
          </w:p>
        </w:tc>
        <w:tc>
          <w:tcPr>
            <w:tcW w:w="426" w:type="pct"/>
            <w:shd w:val="clear" w:color="auto" w:fill="auto"/>
          </w:tcPr>
          <w:p w14:paraId="6BF3E74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CVA</w:t>
            </w:r>
          </w:p>
        </w:tc>
        <w:tc>
          <w:tcPr>
            <w:tcW w:w="634" w:type="pct"/>
            <w:shd w:val="clear" w:color="auto" w:fill="auto"/>
          </w:tcPr>
          <w:p w14:paraId="06FBDB7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Bankruptcy</w:t>
            </w:r>
          </w:p>
          <w:p w14:paraId="071F544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(OR)</w:t>
            </w:r>
          </w:p>
        </w:tc>
        <w:tc>
          <w:tcPr>
            <w:tcW w:w="634" w:type="pct"/>
            <w:shd w:val="clear" w:color="auto" w:fill="auto"/>
          </w:tcPr>
          <w:p w14:paraId="57EFE3E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Bankruptcy </w:t>
            </w:r>
          </w:p>
          <w:p w14:paraId="290802A5" w14:textId="77777777" w:rsidR="00923DB7" w:rsidRPr="00F669D9" w:rsidRDefault="00923DB7" w:rsidP="002C3FC4">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(IP)</w:t>
            </w:r>
          </w:p>
        </w:tc>
        <w:tc>
          <w:tcPr>
            <w:tcW w:w="484" w:type="pct"/>
            <w:shd w:val="clear" w:color="auto" w:fill="auto"/>
          </w:tcPr>
          <w:p w14:paraId="335A3DF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IVA</w:t>
            </w:r>
          </w:p>
        </w:tc>
      </w:tr>
      <w:tr w:rsidR="00923DB7" w:rsidRPr="00F669D9" w14:paraId="75A015D7" w14:textId="77777777" w:rsidTr="0047234F">
        <w:tc>
          <w:tcPr>
            <w:tcW w:w="903" w:type="pct"/>
            <w:shd w:val="clear" w:color="auto" w:fill="auto"/>
          </w:tcPr>
          <w:p w14:paraId="5F56FFF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Number in year less 10%</w:t>
            </w:r>
          </w:p>
        </w:tc>
        <w:tc>
          <w:tcPr>
            <w:tcW w:w="426" w:type="pct"/>
            <w:shd w:val="clear" w:color="auto" w:fill="auto"/>
          </w:tcPr>
          <w:p w14:paraId="27A6E5B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78</w:t>
            </w:r>
          </w:p>
        </w:tc>
        <w:tc>
          <w:tcPr>
            <w:tcW w:w="354" w:type="pct"/>
            <w:shd w:val="clear" w:color="auto" w:fill="auto"/>
          </w:tcPr>
          <w:p w14:paraId="48C7C41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354" w:type="pct"/>
            <w:shd w:val="clear" w:color="auto" w:fill="auto"/>
          </w:tcPr>
          <w:p w14:paraId="32BBB1E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189</w:t>
            </w:r>
          </w:p>
        </w:tc>
        <w:tc>
          <w:tcPr>
            <w:tcW w:w="354" w:type="pct"/>
            <w:shd w:val="clear" w:color="auto" w:fill="auto"/>
          </w:tcPr>
          <w:p w14:paraId="65A4C02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431" w:type="pct"/>
            <w:shd w:val="clear" w:color="auto" w:fill="auto"/>
          </w:tcPr>
          <w:p w14:paraId="7C6DC00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21</w:t>
            </w:r>
          </w:p>
        </w:tc>
        <w:tc>
          <w:tcPr>
            <w:tcW w:w="426" w:type="pct"/>
            <w:shd w:val="clear" w:color="auto" w:fill="auto"/>
          </w:tcPr>
          <w:p w14:paraId="196D07D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22</w:t>
            </w:r>
          </w:p>
        </w:tc>
        <w:tc>
          <w:tcPr>
            <w:tcW w:w="634" w:type="pct"/>
            <w:shd w:val="clear" w:color="auto" w:fill="auto"/>
          </w:tcPr>
          <w:p w14:paraId="06D3870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458</w:t>
            </w:r>
          </w:p>
        </w:tc>
        <w:tc>
          <w:tcPr>
            <w:tcW w:w="634" w:type="pct"/>
            <w:shd w:val="clear" w:color="auto" w:fill="auto"/>
          </w:tcPr>
          <w:p w14:paraId="7BEFAD9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86</w:t>
            </w:r>
          </w:p>
        </w:tc>
        <w:tc>
          <w:tcPr>
            <w:tcW w:w="484" w:type="pct"/>
            <w:shd w:val="clear" w:color="auto" w:fill="auto"/>
          </w:tcPr>
          <w:p w14:paraId="34E2A35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1488</w:t>
            </w:r>
          </w:p>
        </w:tc>
      </w:tr>
      <w:tr w:rsidR="00923DB7" w:rsidRPr="00F669D9" w14:paraId="1D2A790B" w14:textId="77777777" w:rsidTr="0047234F">
        <w:tc>
          <w:tcPr>
            <w:tcW w:w="903" w:type="pct"/>
            <w:shd w:val="clear" w:color="auto" w:fill="auto"/>
          </w:tcPr>
          <w:p w14:paraId="6DC6DF5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Creds(members) per case</w:t>
            </w:r>
          </w:p>
        </w:tc>
        <w:tc>
          <w:tcPr>
            <w:tcW w:w="426" w:type="pct"/>
            <w:shd w:val="clear" w:color="auto" w:fill="auto"/>
          </w:tcPr>
          <w:p w14:paraId="0172D6B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354" w:type="pct"/>
            <w:shd w:val="clear" w:color="auto" w:fill="auto"/>
          </w:tcPr>
          <w:p w14:paraId="2DA3D05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354" w:type="pct"/>
            <w:shd w:val="clear" w:color="auto" w:fill="auto"/>
          </w:tcPr>
          <w:p w14:paraId="007BA938"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354" w:type="pct"/>
            <w:shd w:val="clear" w:color="auto" w:fill="auto"/>
          </w:tcPr>
          <w:p w14:paraId="231776A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31" w:type="pct"/>
            <w:shd w:val="clear" w:color="auto" w:fill="auto"/>
          </w:tcPr>
          <w:p w14:paraId="562F30A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426" w:type="pct"/>
            <w:shd w:val="clear" w:color="auto" w:fill="auto"/>
          </w:tcPr>
          <w:p w14:paraId="6B69834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634" w:type="pct"/>
            <w:shd w:val="clear" w:color="auto" w:fill="auto"/>
          </w:tcPr>
          <w:p w14:paraId="49DE1F1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634" w:type="pct"/>
            <w:shd w:val="clear" w:color="auto" w:fill="auto"/>
          </w:tcPr>
          <w:p w14:paraId="695CCA7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484" w:type="pct"/>
            <w:shd w:val="clear" w:color="auto" w:fill="auto"/>
          </w:tcPr>
          <w:p w14:paraId="27D122A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r>
      <w:tr w:rsidR="00923DB7" w:rsidRPr="00F669D9" w14:paraId="0F86B4BB" w14:textId="77777777" w:rsidTr="0047234F">
        <w:tc>
          <w:tcPr>
            <w:tcW w:w="903" w:type="pct"/>
            <w:shd w:val="clear" w:color="auto" w:fill="auto"/>
          </w:tcPr>
          <w:p w14:paraId="01726CD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Assumed creditor uptake </w:t>
            </w:r>
          </w:p>
        </w:tc>
        <w:tc>
          <w:tcPr>
            <w:tcW w:w="426" w:type="pct"/>
            <w:shd w:val="clear" w:color="auto" w:fill="auto"/>
          </w:tcPr>
          <w:p w14:paraId="1DC5754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w:t>
            </w:r>
          </w:p>
        </w:tc>
        <w:tc>
          <w:tcPr>
            <w:tcW w:w="354" w:type="pct"/>
            <w:shd w:val="clear" w:color="auto" w:fill="auto"/>
          </w:tcPr>
          <w:p w14:paraId="3B300499"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354" w:type="pct"/>
            <w:shd w:val="clear" w:color="auto" w:fill="auto"/>
          </w:tcPr>
          <w:p w14:paraId="3C2D3996"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354" w:type="pct"/>
            <w:shd w:val="clear" w:color="auto" w:fill="auto"/>
          </w:tcPr>
          <w:p w14:paraId="2E07031D"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431" w:type="pct"/>
            <w:shd w:val="clear" w:color="auto" w:fill="auto"/>
          </w:tcPr>
          <w:p w14:paraId="5E0F3E49"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426" w:type="pct"/>
            <w:shd w:val="clear" w:color="auto" w:fill="auto"/>
          </w:tcPr>
          <w:p w14:paraId="09D54CB1"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634" w:type="pct"/>
            <w:shd w:val="clear" w:color="auto" w:fill="auto"/>
          </w:tcPr>
          <w:p w14:paraId="56EBD16E"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634" w:type="pct"/>
            <w:shd w:val="clear" w:color="auto" w:fill="auto"/>
          </w:tcPr>
          <w:p w14:paraId="2FCE4C78"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c>
          <w:tcPr>
            <w:tcW w:w="484" w:type="pct"/>
            <w:shd w:val="clear" w:color="auto" w:fill="auto"/>
          </w:tcPr>
          <w:p w14:paraId="18585377"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10%</w:t>
            </w:r>
          </w:p>
        </w:tc>
      </w:tr>
      <w:tr w:rsidR="00923DB7" w:rsidRPr="00F669D9" w14:paraId="27CA52F9" w14:textId="77777777" w:rsidTr="0047234F">
        <w:tc>
          <w:tcPr>
            <w:tcW w:w="903" w:type="pct"/>
            <w:shd w:val="clear" w:color="auto" w:fill="auto"/>
          </w:tcPr>
          <w:p w14:paraId="3DD01BC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Times each creditor/member written to </w:t>
            </w:r>
          </w:p>
        </w:tc>
        <w:tc>
          <w:tcPr>
            <w:tcW w:w="426" w:type="pct"/>
            <w:shd w:val="clear" w:color="auto" w:fill="auto"/>
          </w:tcPr>
          <w:p w14:paraId="73C5D9A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354" w:type="pct"/>
            <w:shd w:val="clear" w:color="auto" w:fill="auto"/>
          </w:tcPr>
          <w:p w14:paraId="083C0FB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354" w:type="pct"/>
            <w:shd w:val="clear" w:color="auto" w:fill="auto"/>
          </w:tcPr>
          <w:p w14:paraId="0333F245"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354" w:type="pct"/>
            <w:shd w:val="clear" w:color="auto" w:fill="auto"/>
          </w:tcPr>
          <w:p w14:paraId="7AE1EE2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31" w:type="pct"/>
            <w:shd w:val="clear" w:color="auto" w:fill="auto"/>
          </w:tcPr>
          <w:p w14:paraId="487AF52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w:t>
            </w:r>
          </w:p>
        </w:tc>
        <w:tc>
          <w:tcPr>
            <w:tcW w:w="426" w:type="pct"/>
            <w:shd w:val="clear" w:color="auto" w:fill="auto"/>
          </w:tcPr>
          <w:p w14:paraId="301C1B4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634" w:type="pct"/>
            <w:shd w:val="clear" w:color="auto" w:fill="auto"/>
          </w:tcPr>
          <w:p w14:paraId="4150716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634" w:type="pct"/>
            <w:shd w:val="clear" w:color="auto" w:fill="auto"/>
          </w:tcPr>
          <w:p w14:paraId="461A5B3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84" w:type="pct"/>
            <w:shd w:val="clear" w:color="auto" w:fill="auto"/>
          </w:tcPr>
          <w:p w14:paraId="7C2B64E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r>
      <w:tr w:rsidR="00923DB7" w:rsidRPr="00F669D9" w14:paraId="7D15D9F5" w14:textId="77777777" w:rsidTr="0047234F">
        <w:tc>
          <w:tcPr>
            <w:tcW w:w="903" w:type="pct"/>
            <w:shd w:val="clear" w:color="auto" w:fill="auto"/>
          </w:tcPr>
          <w:p w14:paraId="17DDF3B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Less allowable contact (correspondence which would still have to be issued even if the creditor opted out)</w:t>
            </w:r>
          </w:p>
        </w:tc>
        <w:tc>
          <w:tcPr>
            <w:tcW w:w="426" w:type="pct"/>
            <w:shd w:val="clear" w:color="auto" w:fill="auto"/>
          </w:tcPr>
          <w:p w14:paraId="38DADA5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354" w:type="pct"/>
            <w:shd w:val="clear" w:color="auto" w:fill="auto"/>
          </w:tcPr>
          <w:p w14:paraId="3EF6296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354" w:type="pct"/>
            <w:shd w:val="clear" w:color="auto" w:fill="auto"/>
          </w:tcPr>
          <w:p w14:paraId="049FDF7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354" w:type="pct"/>
            <w:shd w:val="clear" w:color="auto" w:fill="auto"/>
          </w:tcPr>
          <w:p w14:paraId="044C99C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31" w:type="pct"/>
            <w:shd w:val="clear" w:color="auto" w:fill="auto"/>
          </w:tcPr>
          <w:p w14:paraId="09B4D81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26" w:type="pct"/>
            <w:shd w:val="clear" w:color="auto" w:fill="auto"/>
          </w:tcPr>
          <w:p w14:paraId="79D3A26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634" w:type="pct"/>
            <w:shd w:val="clear" w:color="auto" w:fill="auto"/>
          </w:tcPr>
          <w:p w14:paraId="470B444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634" w:type="pct"/>
            <w:shd w:val="clear" w:color="auto" w:fill="auto"/>
          </w:tcPr>
          <w:p w14:paraId="164659D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84" w:type="pct"/>
            <w:shd w:val="clear" w:color="auto" w:fill="auto"/>
          </w:tcPr>
          <w:p w14:paraId="23F159F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r>
      <w:tr w:rsidR="008071E0" w:rsidRPr="00F669D9" w14:paraId="14CDCE9A" w14:textId="77777777" w:rsidTr="0047234F">
        <w:tc>
          <w:tcPr>
            <w:tcW w:w="903" w:type="pct"/>
            <w:shd w:val="clear" w:color="auto" w:fill="auto"/>
          </w:tcPr>
          <w:p w14:paraId="4A577BCC"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Reduction </w:t>
            </w:r>
          </w:p>
        </w:tc>
        <w:tc>
          <w:tcPr>
            <w:tcW w:w="426" w:type="pct"/>
            <w:shd w:val="clear" w:color="auto" w:fill="auto"/>
          </w:tcPr>
          <w:p w14:paraId="19351B40"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354" w:type="pct"/>
            <w:shd w:val="clear" w:color="auto" w:fill="auto"/>
          </w:tcPr>
          <w:p w14:paraId="25632D6F"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354" w:type="pct"/>
            <w:shd w:val="clear" w:color="auto" w:fill="auto"/>
          </w:tcPr>
          <w:p w14:paraId="68D2C43A"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354" w:type="pct"/>
            <w:shd w:val="clear" w:color="auto" w:fill="auto"/>
          </w:tcPr>
          <w:p w14:paraId="78BEDB27"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31" w:type="pct"/>
            <w:shd w:val="clear" w:color="auto" w:fill="auto"/>
          </w:tcPr>
          <w:p w14:paraId="4CEA718F"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426" w:type="pct"/>
            <w:shd w:val="clear" w:color="auto" w:fill="auto"/>
          </w:tcPr>
          <w:p w14:paraId="591367AB"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634" w:type="pct"/>
            <w:shd w:val="clear" w:color="auto" w:fill="auto"/>
          </w:tcPr>
          <w:p w14:paraId="587CFA77"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634" w:type="pct"/>
            <w:shd w:val="clear" w:color="auto" w:fill="auto"/>
          </w:tcPr>
          <w:p w14:paraId="4DA17DEC"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84" w:type="pct"/>
            <w:shd w:val="clear" w:color="auto" w:fill="auto"/>
          </w:tcPr>
          <w:p w14:paraId="4768A6A4" w14:textId="77777777" w:rsidR="008071E0" w:rsidRPr="00F669D9" w:rsidRDefault="00F37202"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r>
      <w:tr w:rsidR="00923DB7" w:rsidRPr="00F669D9" w14:paraId="28A6E5EE" w14:textId="77777777" w:rsidTr="0047234F">
        <w:tc>
          <w:tcPr>
            <w:tcW w:w="903" w:type="pct"/>
            <w:shd w:val="clear" w:color="auto" w:fill="auto"/>
          </w:tcPr>
          <w:p w14:paraId="367BA870" w14:textId="77777777" w:rsidR="00923DB7" w:rsidRPr="00F669D9" w:rsidRDefault="00923DB7" w:rsidP="002C3FC4">
            <w:pPr>
              <w:autoSpaceDE w:val="0"/>
              <w:autoSpaceDN w:val="0"/>
              <w:adjustRightInd w:val="0"/>
              <w:spacing w:after="134"/>
              <w:rPr>
                <w:rFonts w:ascii="Arial" w:hAnsi="Arial" w:cs="Arial"/>
                <w:color w:val="000000"/>
                <w:lang w:eastAsia="en-GB"/>
              </w:rPr>
            </w:pPr>
            <w:proofErr w:type="spellStart"/>
            <w:r w:rsidRPr="00F669D9">
              <w:rPr>
                <w:rFonts w:ascii="Arial" w:hAnsi="Arial" w:cs="Arial"/>
                <w:color w:val="000000"/>
                <w:lang w:eastAsia="en-GB"/>
              </w:rPr>
              <w:t>Ecost</w:t>
            </w:r>
            <w:proofErr w:type="spellEnd"/>
            <w:r w:rsidRPr="00F669D9">
              <w:rPr>
                <w:rFonts w:ascii="Arial" w:hAnsi="Arial" w:cs="Arial"/>
                <w:color w:val="000000"/>
                <w:lang w:eastAsia="en-GB"/>
              </w:rPr>
              <w:t>/notice</w:t>
            </w:r>
          </w:p>
        </w:tc>
        <w:tc>
          <w:tcPr>
            <w:tcW w:w="426" w:type="pct"/>
            <w:shd w:val="clear" w:color="auto" w:fill="auto"/>
          </w:tcPr>
          <w:p w14:paraId="40F996E5"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354" w:type="pct"/>
            <w:shd w:val="clear" w:color="auto" w:fill="auto"/>
          </w:tcPr>
          <w:p w14:paraId="421EB09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354" w:type="pct"/>
            <w:shd w:val="clear" w:color="auto" w:fill="auto"/>
          </w:tcPr>
          <w:p w14:paraId="2E69BC8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0.97</w:t>
            </w:r>
          </w:p>
        </w:tc>
        <w:tc>
          <w:tcPr>
            <w:tcW w:w="354" w:type="pct"/>
            <w:shd w:val="clear" w:color="auto" w:fill="auto"/>
          </w:tcPr>
          <w:p w14:paraId="2971F31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31" w:type="pct"/>
            <w:shd w:val="clear" w:color="auto" w:fill="auto"/>
          </w:tcPr>
          <w:p w14:paraId="13886D3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426" w:type="pct"/>
            <w:shd w:val="clear" w:color="auto" w:fill="auto"/>
          </w:tcPr>
          <w:p w14:paraId="73D37E7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634" w:type="pct"/>
            <w:shd w:val="clear" w:color="auto" w:fill="auto"/>
          </w:tcPr>
          <w:p w14:paraId="13A8B6F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1.32</w:t>
            </w:r>
          </w:p>
        </w:tc>
        <w:tc>
          <w:tcPr>
            <w:tcW w:w="634" w:type="pct"/>
            <w:shd w:val="clear" w:color="auto" w:fill="auto"/>
          </w:tcPr>
          <w:p w14:paraId="4A7FD9B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84" w:type="pct"/>
            <w:shd w:val="clear" w:color="auto" w:fill="auto"/>
          </w:tcPr>
          <w:p w14:paraId="25CF9C2B"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r>
      <w:tr w:rsidR="00923DB7" w:rsidRPr="00F669D9" w14:paraId="0608252B" w14:textId="77777777" w:rsidTr="0047234F">
        <w:tc>
          <w:tcPr>
            <w:tcW w:w="903" w:type="pct"/>
            <w:shd w:val="clear" w:color="auto" w:fill="auto"/>
          </w:tcPr>
          <w:p w14:paraId="25CF99C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Saving</w:t>
            </w:r>
          </w:p>
        </w:tc>
        <w:tc>
          <w:tcPr>
            <w:tcW w:w="426" w:type="pct"/>
            <w:shd w:val="clear" w:color="auto" w:fill="auto"/>
          </w:tcPr>
          <w:p w14:paraId="284C2C1C" w14:textId="6C09FE25" w:rsidR="00923DB7" w:rsidRPr="00F669D9" w:rsidRDefault="00923DB7" w:rsidP="004E46C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D44F2A">
              <w:rPr>
                <w:rFonts w:ascii="Arial" w:hAnsi="Arial" w:cs="Arial"/>
                <w:color w:val="000000"/>
                <w:lang w:eastAsia="en-GB"/>
              </w:rPr>
              <w:t>832</w:t>
            </w:r>
          </w:p>
        </w:tc>
        <w:tc>
          <w:tcPr>
            <w:tcW w:w="354" w:type="pct"/>
            <w:shd w:val="clear" w:color="auto" w:fill="auto"/>
          </w:tcPr>
          <w:p w14:paraId="0D44F176" w14:textId="368DF98D" w:rsidR="00923DB7" w:rsidRPr="00F669D9" w:rsidRDefault="00923DB7" w:rsidP="00F37202">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D44F2A">
              <w:rPr>
                <w:rFonts w:ascii="Arial" w:hAnsi="Arial" w:cs="Arial"/>
                <w:color w:val="000000"/>
                <w:lang w:eastAsia="en-GB"/>
              </w:rPr>
              <w:t>637</w:t>
            </w:r>
          </w:p>
        </w:tc>
        <w:tc>
          <w:tcPr>
            <w:tcW w:w="354" w:type="pct"/>
            <w:shd w:val="clear" w:color="auto" w:fill="auto"/>
          </w:tcPr>
          <w:p w14:paraId="28EFF3B1" w14:textId="77777777" w:rsidR="00923DB7" w:rsidRPr="00F669D9" w:rsidRDefault="00923DB7" w:rsidP="00F37202">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r w:rsidR="00F37202" w:rsidRPr="00F669D9">
              <w:rPr>
                <w:rFonts w:ascii="Arial" w:hAnsi="Arial" w:cs="Arial"/>
                <w:color w:val="000000"/>
                <w:lang w:eastAsia="en-GB"/>
              </w:rPr>
              <w:t>58</w:t>
            </w:r>
          </w:p>
        </w:tc>
        <w:tc>
          <w:tcPr>
            <w:tcW w:w="354" w:type="pct"/>
            <w:shd w:val="clear" w:color="auto" w:fill="auto"/>
          </w:tcPr>
          <w:p w14:paraId="18648D24" w14:textId="4BC67B95" w:rsidR="00923DB7" w:rsidRPr="00F669D9" w:rsidRDefault="00923DB7" w:rsidP="00480930">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r w:rsidR="00D44F2A">
              <w:rPr>
                <w:rFonts w:ascii="Arial" w:hAnsi="Arial" w:cs="Arial"/>
                <w:color w:val="000000"/>
                <w:lang w:eastAsia="en-GB"/>
              </w:rPr>
              <w:t>64</w:t>
            </w:r>
          </w:p>
        </w:tc>
        <w:tc>
          <w:tcPr>
            <w:tcW w:w="431" w:type="pct"/>
            <w:shd w:val="clear" w:color="auto" w:fill="auto"/>
          </w:tcPr>
          <w:p w14:paraId="64876EA0" w14:textId="77929AA4" w:rsidR="00923DB7" w:rsidRPr="00F669D9" w:rsidRDefault="00923DB7" w:rsidP="00CC6F3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D44F2A">
              <w:rPr>
                <w:rFonts w:ascii="Arial" w:hAnsi="Arial" w:cs="Arial"/>
                <w:color w:val="000000"/>
                <w:lang w:eastAsia="en-GB"/>
              </w:rPr>
              <w:t>986</w:t>
            </w:r>
          </w:p>
        </w:tc>
        <w:tc>
          <w:tcPr>
            <w:tcW w:w="426" w:type="pct"/>
            <w:shd w:val="clear" w:color="auto" w:fill="auto"/>
          </w:tcPr>
          <w:p w14:paraId="3AABD414" w14:textId="45074461" w:rsidR="00923DB7" w:rsidRPr="00F669D9" w:rsidRDefault="00923DB7" w:rsidP="00CC6F3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D44F2A">
              <w:rPr>
                <w:rFonts w:ascii="Arial" w:hAnsi="Arial" w:cs="Arial"/>
                <w:color w:val="000000"/>
                <w:lang w:eastAsia="en-GB"/>
              </w:rPr>
              <w:t>820</w:t>
            </w:r>
          </w:p>
        </w:tc>
        <w:tc>
          <w:tcPr>
            <w:tcW w:w="634" w:type="pct"/>
            <w:shd w:val="clear" w:color="auto" w:fill="auto"/>
          </w:tcPr>
          <w:p w14:paraId="6CF3E8F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CC6F3C" w:rsidRPr="00F669D9">
              <w:rPr>
                <w:rFonts w:ascii="Arial" w:hAnsi="Arial" w:cs="Arial"/>
                <w:color w:val="000000"/>
                <w:lang w:eastAsia="en-GB"/>
              </w:rPr>
              <w:t>907</w:t>
            </w:r>
          </w:p>
        </w:tc>
        <w:tc>
          <w:tcPr>
            <w:tcW w:w="634" w:type="pct"/>
            <w:shd w:val="clear" w:color="auto" w:fill="auto"/>
          </w:tcPr>
          <w:p w14:paraId="643C520C" w14:textId="752E2FF8" w:rsidR="00923DB7" w:rsidRPr="00F669D9" w:rsidRDefault="00923DB7" w:rsidP="00CC6F3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47234F">
              <w:rPr>
                <w:rFonts w:ascii="Arial" w:hAnsi="Arial" w:cs="Arial"/>
                <w:color w:val="000000"/>
                <w:lang w:eastAsia="en-GB"/>
              </w:rPr>
              <w:t>2</w:t>
            </w:r>
            <w:r w:rsidRPr="00F669D9">
              <w:rPr>
                <w:rFonts w:ascii="Arial" w:hAnsi="Arial" w:cs="Arial"/>
                <w:color w:val="000000"/>
                <w:lang w:eastAsia="en-GB"/>
              </w:rPr>
              <w:t>,</w:t>
            </w:r>
            <w:r w:rsidR="0047234F">
              <w:rPr>
                <w:rFonts w:ascii="Arial" w:hAnsi="Arial" w:cs="Arial"/>
                <w:color w:val="000000"/>
                <w:lang w:eastAsia="en-GB"/>
              </w:rPr>
              <w:t>283</w:t>
            </w:r>
          </w:p>
        </w:tc>
        <w:tc>
          <w:tcPr>
            <w:tcW w:w="484" w:type="pct"/>
            <w:shd w:val="clear" w:color="auto" w:fill="auto"/>
          </w:tcPr>
          <w:p w14:paraId="792470CB" w14:textId="51F3E6EC" w:rsidR="00923DB7" w:rsidRPr="00F669D9" w:rsidRDefault="00923DB7" w:rsidP="00CC6F3C">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47234F">
              <w:rPr>
                <w:rFonts w:ascii="Arial" w:hAnsi="Arial" w:cs="Arial"/>
                <w:color w:val="000000"/>
                <w:lang w:eastAsia="en-GB"/>
              </w:rPr>
              <w:t>61</w:t>
            </w:r>
            <w:r w:rsidRPr="00F669D9">
              <w:rPr>
                <w:rFonts w:ascii="Arial" w:hAnsi="Arial" w:cs="Arial"/>
                <w:color w:val="000000"/>
                <w:lang w:eastAsia="en-GB"/>
              </w:rPr>
              <w:t>,</w:t>
            </w:r>
            <w:r w:rsidR="0047234F">
              <w:rPr>
                <w:rFonts w:ascii="Arial" w:hAnsi="Arial" w:cs="Arial"/>
                <w:color w:val="000000"/>
                <w:lang w:eastAsia="en-GB"/>
              </w:rPr>
              <w:t>559</w:t>
            </w:r>
          </w:p>
        </w:tc>
      </w:tr>
      <w:tr w:rsidR="00923DB7" w:rsidRPr="00F669D9" w14:paraId="67725F70" w14:textId="77777777" w:rsidTr="0047234F">
        <w:tc>
          <w:tcPr>
            <w:tcW w:w="903" w:type="pct"/>
            <w:shd w:val="clear" w:color="auto" w:fill="auto"/>
          </w:tcPr>
          <w:p w14:paraId="01869B32" w14:textId="77777777" w:rsidR="00923DB7" w:rsidRPr="00F669D9" w:rsidRDefault="00923DB7" w:rsidP="002C3FC4">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Total Saving</w:t>
            </w:r>
          </w:p>
        </w:tc>
        <w:tc>
          <w:tcPr>
            <w:tcW w:w="426" w:type="pct"/>
            <w:shd w:val="clear" w:color="auto" w:fill="auto"/>
          </w:tcPr>
          <w:p w14:paraId="23FC85F6"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29ABFC12"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45F20B6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71AB5958"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31" w:type="pct"/>
            <w:shd w:val="clear" w:color="auto" w:fill="auto"/>
          </w:tcPr>
          <w:p w14:paraId="558F8A0A"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26" w:type="pct"/>
            <w:shd w:val="clear" w:color="auto" w:fill="auto"/>
          </w:tcPr>
          <w:p w14:paraId="7EAF923F"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634" w:type="pct"/>
            <w:shd w:val="clear" w:color="auto" w:fill="auto"/>
          </w:tcPr>
          <w:p w14:paraId="308A7B5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634" w:type="pct"/>
            <w:shd w:val="clear" w:color="auto" w:fill="auto"/>
          </w:tcPr>
          <w:p w14:paraId="4BA992CA"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84" w:type="pct"/>
            <w:shd w:val="clear" w:color="auto" w:fill="auto"/>
          </w:tcPr>
          <w:p w14:paraId="43712A59" w14:textId="77777777" w:rsidR="00923DB7" w:rsidRPr="00F669D9" w:rsidRDefault="00923DB7" w:rsidP="002C3FC4">
            <w:pPr>
              <w:autoSpaceDE w:val="0"/>
              <w:autoSpaceDN w:val="0"/>
              <w:adjustRightInd w:val="0"/>
              <w:spacing w:after="134"/>
              <w:rPr>
                <w:rFonts w:ascii="Arial" w:hAnsi="Arial" w:cs="Arial"/>
                <w:b/>
                <w:color w:val="000000"/>
                <w:lang w:eastAsia="en-GB"/>
              </w:rPr>
            </w:pPr>
          </w:p>
        </w:tc>
      </w:tr>
      <w:tr w:rsidR="00923DB7" w:rsidRPr="00F669D9" w14:paraId="4AC121C7" w14:textId="77777777" w:rsidTr="0047234F">
        <w:tc>
          <w:tcPr>
            <w:tcW w:w="903" w:type="pct"/>
            <w:shd w:val="clear" w:color="auto" w:fill="auto"/>
          </w:tcPr>
          <w:p w14:paraId="29C433FD"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26" w:type="pct"/>
            <w:shd w:val="clear" w:color="auto" w:fill="auto"/>
          </w:tcPr>
          <w:p w14:paraId="670B44C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365983C5"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2320E65F"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354" w:type="pct"/>
            <w:shd w:val="clear" w:color="auto" w:fill="auto"/>
          </w:tcPr>
          <w:p w14:paraId="4032A12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31" w:type="pct"/>
            <w:shd w:val="clear" w:color="auto" w:fill="auto"/>
          </w:tcPr>
          <w:p w14:paraId="715C47ED"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26" w:type="pct"/>
            <w:shd w:val="clear" w:color="auto" w:fill="auto"/>
          </w:tcPr>
          <w:p w14:paraId="7C40403C"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634" w:type="pct"/>
            <w:shd w:val="clear" w:color="auto" w:fill="auto"/>
          </w:tcPr>
          <w:p w14:paraId="47ED48CA"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634" w:type="pct"/>
            <w:shd w:val="clear" w:color="auto" w:fill="auto"/>
          </w:tcPr>
          <w:p w14:paraId="750E451F"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84" w:type="pct"/>
            <w:shd w:val="clear" w:color="auto" w:fill="auto"/>
          </w:tcPr>
          <w:p w14:paraId="7972F8D6" w14:textId="6F3EC8EF" w:rsidR="00923DB7" w:rsidRPr="00F669D9" w:rsidRDefault="00923DB7" w:rsidP="00203225">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w:t>
            </w:r>
            <w:r w:rsidR="0047234F">
              <w:rPr>
                <w:rFonts w:ascii="Arial" w:hAnsi="Arial" w:cs="Arial"/>
                <w:b/>
                <w:color w:val="000000"/>
                <w:lang w:eastAsia="en-GB"/>
              </w:rPr>
              <w:t>75</w:t>
            </w:r>
            <w:r w:rsidRPr="00F669D9">
              <w:rPr>
                <w:rFonts w:ascii="Arial" w:hAnsi="Arial" w:cs="Arial"/>
                <w:b/>
                <w:color w:val="000000"/>
                <w:lang w:eastAsia="en-GB"/>
              </w:rPr>
              <w:t>,</w:t>
            </w:r>
            <w:r w:rsidR="0047234F">
              <w:rPr>
                <w:rFonts w:ascii="Arial" w:hAnsi="Arial" w:cs="Arial"/>
                <w:b/>
                <w:color w:val="000000"/>
                <w:lang w:eastAsia="en-GB"/>
              </w:rPr>
              <w:t>146</w:t>
            </w:r>
          </w:p>
        </w:tc>
      </w:tr>
    </w:tbl>
    <w:p w14:paraId="6E39A8D4" w14:textId="77777777" w:rsidR="00CF7B70" w:rsidRPr="00F669D9" w:rsidRDefault="00CF7B70" w:rsidP="00923DB7">
      <w:pPr>
        <w:autoSpaceDE w:val="0"/>
        <w:autoSpaceDN w:val="0"/>
        <w:adjustRightInd w:val="0"/>
        <w:spacing w:after="134"/>
        <w:rPr>
          <w:rFonts w:ascii="Arial" w:hAnsi="Arial" w:cs="Arial"/>
          <w:color w:val="000000"/>
          <w:sz w:val="24"/>
          <w:szCs w:val="24"/>
          <w:lang w:eastAsia="en-GB"/>
        </w:rPr>
      </w:pPr>
    </w:p>
    <w:p w14:paraId="2DA887B4" w14:textId="77777777" w:rsidR="00203225" w:rsidRPr="00203225" w:rsidRDefault="00923DB7" w:rsidP="00203225">
      <w:pPr>
        <w:numPr>
          <w:ilvl w:val="0"/>
          <w:numId w:val="9"/>
        </w:numPr>
        <w:tabs>
          <w:tab w:val="left" w:pos="709"/>
        </w:tabs>
        <w:autoSpaceDE w:val="0"/>
        <w:autoSpaceDN w:val="0"/>
        <w:adjustRightInd w:val="0"/>
        <w:spacing w:after="120" w:line="240" w:lineRule="auto"/>
        <w:ind w:left="709" w:hanging="709"/>
        <w:rPr>
          <w:rFonts w:ascii="Arial" w:hAnsi="Arial" w:cs="Arial"/>
          <w:b/>
          <w:color w:val="000000"/>
          <w:sz w:val="24"/>
          <w:szCs w:val="24"/>
          <w:lang w:eastAsia="en-GB"/>
        </w:rPr>
      </w:pPr>
      <w:bookmarkStart w:id="33" w:name="_Hlk119405255"/>
      <w:r w:rsidRPr="00F669D9">
        <w:rPr>
          <w:rFonts w:ascii="Arial" w:hAnsi="Arial" w:cs="Arial"/>
          <w:color w:val="000000"/>
          <w:sz w:val="24"/>
          <w:szCs w:val="24"/>
          <w:lang w:eastAsia="en-GB"/>
        </w:rPr>
        <w:t xml:space="preserve">This table shows the savings which would result if 10% of creditors in each of nine types of proceedings were to opt out of receiving correspondence.  The first row shows the number of cases there would be if case numbers </w:t>
      </w:r>
      <w:r w:rsidR="00B014C7">
        <w:rPr>
          <w:rFonts w:ascii="Arial" w:hAnsi="Arial" w:cs="Arial"/>
          <w:color w:val="000000"/>
          <w:sz w:val="24"/>
          <w:szCs w:val="24"/>
          <w:lang w:eastAsia="en-GB"/>
        </w:rPr>
        <w:t xml:space="preserve">in Northern Ireland </w:t>
      </w:r>
      <w:r w:rsidRPr="00F669D9">
        <w:rPr>
          <w:rFonts w:ascii="Arial" w:hAnsi="Arial" w:cs="Arial"/>
          <w:color w:val="000000"/>
          <w:sz w:val="24"/>
          <w:szCs w:val="24"/>
          <w:lang w:eastAsia="en-GB"/>
        </w:rPr>
        <w:t>went down by 10% compared to what they were in 2019/20.</w:t>
      </w:r>
      <w:r w:rsidR="0047234F">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The total number of creditors/members who would have to be sent </w:t>
      </w:r>
      <w:r w:rsidRPr="00F669D9">
        <w:rPr>
          <w:rFonts w:ascii="Arial" w:hAnsi="Arial" w:cs="Arial"/>
          <w:color w:val="000000"/>
          <w:sz w:val="24"/>
          <w:szCs w:val="24"/>
          <w:lang w:eastAsia="en-GB"/>
        </w:rPr>
        <w:lastRenderedPageBreak/>
        <w:t>co</w:t>
      </w:r>
      <w:r w:rsidR="005755B6" w:rsidRPr="00F669D9">
        <w:rPr>
          <w:rFonts w:ascii="Arial" w:hAnsi="Arial" w:cs="Arial"/>
          <w:color w:val="000000"/>
          <w:sz w:val="24"/>
          <w:szCs w:val="24"/>
          <w:lang w:eastAsia="en-GB"/>
        </w:rPr>
        <w:t xml:space="preserve">rrespondence </w:t>
      </w:r>
      <w:r w:rsidRPr="00F669D9">
        <w:rPr>
          <w:rFonts w:ascii="Arial" w:hAnsi="Arial" w:cs="Arial"/>
          <w:color w:val="000000"/>
          <w:sz w:val="24"/>
          <w:szCs w:val="24"/>
          <w:lang w:eastAsia="en-GB"/>
        </w:rPr>
        <w:t xml:space="preserve">is then found by multiplying </w:t>
      </w:r>
      <w:r w:rsidR="00EB5EBC">
        <w:rPr>
          <w:rFonts w:ascii="Arial" w:hAnsi="Arial" w:cs="Arial"/>
          <w:color w:val="000000"/>
          <w:sz w:val="24"/>
          <w:szCs w:val="24"/>
          <w:lang w:eastAsia="en-GB"/>
        </w:rPr>
        <w:t>that number by the n</w:t>
      </w:r>
      <w:r w:rsidRPr="00F669D9">
        <w:rPr>
          <w:rFonts w:ascii="Arial" w:hAnsi="Arial" w:cs="Arial"/>
          <w:color w:val="000000"/>
          <w:sz w:val="24"/>
          <w:szCs w:val="24"/>
          <w:lang w:eastAsia="en-GB"/>
        </w:rPr>
        <w:t>umber of creditors/ members per case</w:t>
      </w:r>
      <w:r w:rsidR="00EB5EBC">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 </w:t>
      </w:r>
    </w:p>
    <w:p w14:paraId="29DC4BED" w14:textId="68AC556C" w:rsidR="00243659" w:rsidRPr="00203225" w:rsidRDefault="00EB5EBC" w:rsidP="00203225">
      <w:pPr>
        <w:numPr>
          <w:ilvl w:val="0"/>
          <w:numId w:val="9"/>
        </w:numPr>
        <w:tabs>
          <w:tab w:val="left" w:pos="709"/>
        </w:tabs>
        <w:autoSpaceDE w:val="0"/>
        <w:autoSpaceDN w:val="0"/>
        <w:adjustRightInd w:val="0"/>
        <w:spacing w:after="120" w:line="240" w:lineRule="auto"/>
        <w:ind w:left="709" w:hanging="709"/>
        <w:rPr>
          <w:rFonts w:ascii="Arial" w:hAnsi="Arial" w:cs="Arial"/>
          <w:b/>
          <w:color w:val="000000"/>
          <w:sz w:val="24"/>
          <w:szCs w:val="24"/>
          <w:lang w:eastAsia="en-GB"/>
        </w:rPr>
      </w:pPr>
      <w:r>
        <w:rPr>
          <w:rFonts w:ascii="Arial" w:hAnsi="Arial" w:cs="Arial"/>
          <w:color w:val="000000"/>
          <w:sz w:val="24"/>
          <w:szCs w:val="24"/>
          <w:lang w:eastAsia="en-GB"/>
        </w:rPr>
        <w:t xml:space="preserve">For </w:t>
      </w:r>
      <w:proofErr w:type="gramStart"/>
      <w:r>
        <w:rPr>
          <w:rFonts w:ascii="Arial" w:hAnsi="Arial" w:cs="Arial"/>
          <w:color w:val="000000"/>
          <w:sz w:val="24"/>
          <w:szCs w:val="24"/>
          <w:lang w:eastAsia="en-GB"/>
        </w:rPr>
        <w:t>example</w:t>
      </w:r>
      <w:proofErr w:type="gramEnd"/>
      <w:r>
        <w:rPr>
          <w:rFonts w:ascii="Arial" w:hAnsi="Arial" w:cs="Arial"/>
          <w:color w:val="000000"/>
          <w:sz w:val="24"/>
          <w:szCs w:val="24"/>
          <w:lang w:eastAsia="en-GB"/>
        </w:rPr>
        <w:t xml:space="preserve"> in the case of CVLs 78 multiplied by 35 gives 2,730. </w:t>
      </w:r>
      <w:r w:rsidR="00923DB7" w:rsidRPr="00F669D9">
        <w:rPr>
          <w:rFonts w:ascii="Arial" w:hAnsi="Arial" w:cs="Arial"/>
          <w:color w:val="000000"/>
          <w:sz w:val="24"/>
          <w:szCs w:val="24"/>
          <w:lang w:eastAsia="en-GB"/>
        </w:rPr>
        <w:t>We are examining what saving</w:t>
      </w:r>
      <w:r w:rsidR="005755B6" w:rsidRPr="00F669D9">
        <w:rPr>
          <w:rFonts w:ascii="Arial" w:hAnsi="Arial" w:cs="Arial"/>
          <w:color w:val="000000"/>
          <w:sz w:val="24"/>
          <w:szCs w:val="24"/>
          <w:lang w:eastAsia="en-GB"/>
        </w:rPr>
        <w:t xml:space="preserve"> would result if 10% of the </w:t>
      </w:r>
      <w:r w:rsidR="00923DB7" w:rsidRPr="00F669D9">
        <w:rPr>
          <w:rFonts w:ascii="Arial" w:hAnsi="Arial" w:cs="Arial"/>
          <w:color w:val="000000"/>
          <w:sz w:val="24"/>
          <w:szCs w:val="24"/>
          <w:lang w:eastAsia="en-GB"/>
        </w:rPr>
        <w:t xml:space="preserve">creditors were to opt out of receiving correspondence. </w:t>
      </w:r>
      <w:r>
        <w:rPr>
          <w:rFonts w:ascii="Arial" w:hAnsi="Arial" w:cs="Arial"/>
          <w:color w:val="000000"/>
          <w:sz w:val="24"/>
          <w:szCs w:val="24"/>
          <w:lang w:eastAsia="en-GB"/>
        </w:rPr>
        <w:t>The total number of items of correspondence which would have been sent to each creditor if they had not opted out is given in the fourth row</w:t>
      </w:r>
      <w:r w:rsidR="00796E7A">
        <w:rPr>
          <w:rFonts w:ascii="Arial" w:hAnsi="Arial" w:cs="Arial"/>
          <w:color w:val="000000"/>
          <w:sz w:val="24"/>
          <w:szCs w:val="24"/>
          <w:lang w:eastAsia="en-GB"/>
        </w:rPr>
        <w:t xml:space="preserve"> (8 in the case of CVLs)</w:t>
      </w:r>
      <w:r>
        <w:rPr>
          <w:rFonts w:ascii="Arial" w:hAnsi="Arial" w:cs="Arial"/>
          <w:color w:val="000000"/>
          <w:sz w:val="24"/>
          <w:szCs w:val="24"/>
          <w:lang w:eastAsia="en-GB"/>
        </w:rPr>
        <w:t xml:space="preserve">. The number of items that will be sent to each creditor despite their having opted out is given in the fifth row </w:t>
      </w:r>
      <w:r w:rsidR="00796E7A">
        <w:rPr>
          <w:rFonts w:ascii="Arial" w:hAnsi="Arial" w:cs="Arial"/>
          <w:color w:val="000000"/>
          <w:sz w:val="24"/>
          <w:szCs w:val="24"/>
          <w:lang w:eastAsia="en-GB"/>
        </w:rPr>
        <w:t xml:space="preserve">(2 in the case of CVLs) </w:t>
      </w:r>
      <w:r>
        <w:rPr>
          <w:rFonts w:ascii="Arial" w:hAnsi="Arial" w:cs="Arial"/>
          <w:color w:val="000000"/>
          <w:sz w:val="24"/>
          <w:szCs w:val="24"/>
          <w:lang w:eastAsia="en-GB"/>
        </w:rPr>
        <w:t xml:space="preserve">and </w:t>
      </w:r>
      <w:r w:rsidR="00923DB7" w:rsidRPr="00F669D9">
        <w:rPr>
          <w:rFonts w:ascii="Arial" w:hAnsi="Arial" w:cs="Arial"/>
          <w:color w:val="000000"/>
          <w:sz w:val="24"/>
          <w:szCs w:val="24"/>
          <w:lang w:eastAsia="en-GB"/>
        </w:rPr>
        <w:t xml:space="preserve">the net reduction in items of correspondence per opted-out creditor </w:t>
      </w:r>
      <w:r>
        <w:rPr>
          <w:rFonts w:ascii="Arial" w:hAnsi="Arial" w:cs="Arial"/>
          <w:color w:val="000000"/>
          <w:sz w:val="24"/>
          <w:szCs w:val="24"/>
          <w:lang w:eastAsia="en-GB"/>
        </w:rPr>
        <w:t>in the sixth row</w:t>
      </w:r>
      <w:r w:rsidR="00796E7A">
        <w:rPr>
          <w:rFonts w:ascii="Arial" w:hAnsi="Arial" w:cs="Arial"/>
          <w:color w:val="000000"/>
          <w:sz w:val="24"/>
          <w:szCs w:val="24"/>
          <w:lang w:eastAsia="en-GB"/>
        </w:rPr>
        <w:t xml:space="preserve"> (</w:t>
      </w:r>
      <w:r w:rsidR="00923DB7" w:rsidRPr="00F669D9">
        <w:rPr>
          <w:rFonts w:ascii="Arial" w:hAnsi="Arial" w:cs="Arial"/>
          <w:color w:val="000000"/>
          <w:sz w:val="24"/>
          <w:szCs w:val="24"/>
          <w:lang w:eastAsia="en-GB"/>
        </w:rPr>
        <w:t>6</w:t>
      </w:r>
      <w:r w:rsidR="00796E7A">
        <w:rPr>
          <w:rFonts w:ascii="Arial" w:hAnsi="Arial" w:cs="Arial"/>
          <w:color w:val="000000"/>
          <w:sz w:val="24"/>
          <w:szCs w:val="24"/>
          <w:lang w:eastAsia="en-GB"/>
        </w:rPr>
        <w:t xml:space="preserve"> in the case of CVLs)</w:t>
      </w:r>
      <w:r w:rsidR="00923DB7" w:rsidRPr="00F669D9">
        <w:rPr>
          <w:rFonts w:ascii="Arial" w:hAnsi="Arial" w:cs="Arial"/>
          <w:color w:val="000000"/>
          <w:sz w:val="24"/>
          <w:szCs w:val="24"/>
          <w:lang w:eastAsia="en-GB"/>
        </w:rPr>
        <w:t xml:space="preserve">. The cost per item of correspondence is </w:t>
      </w:r>
      <w:r w:rsidR="00796E7A">
        <w:rPr>
          <w:rFonts w:ascii="Arial" w:hAnsi="Arial" w:cs="Arial"/>
          <w:color w:val="000000"/>
          <w:sz w:val="24"/>
          <w:szCs w:val="24"/>
          <w:lang w:eastAsia="en-GB"/>
        </w:rPr>
        <w:t>given in the seventh row (</w:t>
      </w:r>
      <w:r w:rsidR="00923DB7" w:rsidRPr="00F669D9">
        <w:rPr>
          <w:rFonts w:ascii="Arial" w:hAnsi="Arial" w:cs="Arial"/>
          <w:color w:val="000000"/>
          <w:sz w:val="24"/>
          <w:szCs w:val="24"/>
          <w:lang w:eastAsia="en-GB"/>
        </w:rPr>
        <w:t>£2.9</w:t>
      </w:r>
      <w:r w:rsidR="00672758" w:rsidRPr="00F669D9">
        <w:rPr>
          <w:rFonts w:ascii="Arial" w:hAnsi="Arial" w:cs="Arial"/>
          <w:color w:val="000000"/>
          <w:sz w:val="24"/>
          <w:szCs w:val="24"/>
          <w:lang w:eastAsia="en-GB"/>
        </w:rPr>
        <w:t>5</w:t>
      </w:r>
      <w:r w:rsidR="00796E7A">
        <w:rPr>
          <w:rFonts w:ascii="Arial" w:hAnsi="Arial" w:cs="Arial"/>
          <w:color w:val="000000"/>
          <w:sz w:val="24"/>
          <w:szCs w:val="24"/>
          <w:lang w:eastAsia="en-GB"/>
        </w:rPr>
        <w:t xml:space="preserve"> in the case of CVLs)</w:t>
      </w:r>
      <w:r w:rsidR="00923DB7" w:rsidRPr="00F669D9">
        <w:rPr>
          <w:rFonts w:ascii="Arial" w:hAnsi="Arial" w:cs="Arial"/>
          <w:color w:val="000000"/>
          <w:sz w:val="24"/>
          <w:szCs w:val="24"/>
          <w:lang w:eastAsia="en-GB"/>
        </w:rPr>
        <w:t xml:space="preserve">. The saving resulting from 10% of creditors opting out of receiving correspondence is </w:t>
      </w:r>
      <w:r w:rsidR="00796E7A">
        <w:rPr>
          <w:rFonts w:ascii="Arial" w:hAnsi="Arial" w:cs="Arial"/>
          <w:color w:val="000000"/>
          <w:sz w:val="24"/>
          <w:szCs w:val="24"/>
          <w:lang w:eastAsia="en-GB"/>
        </w:rPr>
        <w:t>given in the eight</w:t>
      </w:r>
      <w:r w:rsidR="00F2728D">
        <w:rPr>
          <w:rFonts w:ascii="Arial" w:hAnsi="Arial" w:cs="Arial"/>
          <w:color w:val="000000"/>
          <w:sz w:val="24"/>
          <w:szCs w:val="24"/>
          <w:lang w:eastAsia="en-GB"/>
        </w:rPr>
        <w:t>h</w:t>
      </w:r>
      <w:r w:rsidR="00796E7A">
        <w:rPr>
          <w:rFonts w:ascii="Arial" w:hAnsi="Arial" w:cs="Arial"/>
          <w:color w:val="000000"/>
          <w:sz w:val="24"/>
          <w:szCs w:val="24"/>
          <w:lang w:eastAsia="en-GB"/>
        </w:rPr>
        <w:t xml:space="preserve"> row and in the case of CVLs is </w:t>
      </w:r>
      <w:r w:rsidR="00923DB7" w:rsidRPr="00F669D9">
        <w:rPr>
          <w:rFonts w:ascii="Arial" w:hAnsi="Arial" w:cs="Arial"/>
          <w:color w:val="000000"/>
          <w:sz w:val="24"/>
          <w:szCs w:val="24"/>
          <w:lang w:eastAsia="en-GB"/>
        </w:rPr>
        <w:t>2,</w:t>
      </w:r>
      <w:r w:rsidR="00796E7A">
        <w:rPr>
          <w:rFonts w:ascii="Arial" w:hAnsi="Arial" w:cs="Arial"/>
          <w:color w:val="000000"/>
          <w:sz w:val="24"/>
          <w:szCs w:val="24"/>
          <w:lang w:eastAsia="en-GB"/>
        </w:rPr>
        <w:t>73</w:t>
      </w:r>
      <w:r w:rsidR="00923DB7" w:rsidRPr="00F669D9">
        <w:rPr>
          <w:rFonts w:ascii="Arial" w:hAnsi="Arial" w:cs="Arial"/>
          <w:color w:val="000000"/>
          <w:sz w:val="24"/>
          <w:szCs w:val="24"/>
          <w:lang w:eastAsia="en-GB"/>
        </w:rPr>
        <w:t>0 X 10% X 6 X £2.95 gives £4,</w:t>
      </w:r>
      <w:r w:rsidR="00796E7A">
        <w:rPr>
          <w:rFonts w:ascii="Arial" w:hAnsi="Arial" w:cs="Arial"/>
          <w:color w:val="000000"/>
          <w:sz w:val="24"/>
          <w:szCs w:val="24"/>
          <w:lang w:eastAsia="en-GB"/>
        </w:rPr>
        <w:t>832</w:t>
      </w:r>
      <w:r w:rsidR="00923DB7" w:rsidRPr="00F669D9">
        <w:rPr>
          <w:rFonts w:ascii="Arial" w:hAnsi="Arial" w:cs="Arial"/>
          <w:color w:val="000000"/>
          <w:sz w:val="24"/>
          <w:szCs w:val="24"/>
          <w:lang w:eastAsia="en-GB"/>
        </w:rPr>
        <w:t>.</w:t>
      </w:r>
      <w:bookmarkEnd w:id="33"/>
    </w:p>
    <w:p w14:paraId="23ABA5FA" w14:textId="1A29D642" w:rsidR="00923DB7" w:rsidRPr="00F669D9" w:rsidRDefault="00923DB7" w:rsidP="00203225">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Actual no. of cases in 2019/20</w:t>
      </w:r>
      <w:r w:rsidR="00F44B07" w:rsidRPr="00F669D9">
        <w:rPr>
          <w:rFonts w:ascii="Arial" w:hAnsi="Arial" w:cs="Arial"/>
          <w:b/>
          <w:color w:val="000000"/>
          <w:sz w:val="24"/>
          <w:szCs w:val="24"/>
          <w:lang w:eastAsia="en-GB"/>
        </w:rPr>
        <w:t>, 20% creditor take up</w:t>
      </w:r>
    </w:p>
    <w:tbl>
      <w:tblPr>
        <w:tblW w:w="6158" w:type="pct"/>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012"/>
        <w:gridCol w:w="889"/>
        <w:gridCol w:w="889"/>
        <w:gridCol w:w="889"/>
        <w:gridCol w:w="901"/>
        <w:gridCol w:w="889"/>
        <w:gridCol w:w="1317"/>
        <w:gridCol w:w="1317"/>
        <w:gridCol w:w="1134"/>
      </w:tblGrid>
      <w:tr w:rsidR="00A95632" w:rsidRPr="00F669D9" w14:paraId="6B9F2CC6" w14:textId="77777777" w:rsidTr="001D6B8A">
        <w:tc>
          <w:tcPr>
            <w:tcW w:w="841" w:type="pct"/>
            <w:shd w:val="clear" w:color="auto" w:fill="auto"/>
          </w:tcPr>
          <w:p w14:paraId="0B0B3B25" w14:textId="77777777" w:rsidR="00923DB7" w:rsidRPr="00F669D9" w:rsidRDefault="00923DB7" w:rsidP="002C3FC4">
            <w:pPr>
              <w:autoSpaceDE w:val="0"/>
              <w:autoSpaceDN w:val="0"/>
              <w:adjustRightInd w:val="0"/>
              <w:spacing w:after="134"/>
              <w:rPr>
                <w:rFonts w:ascii="Arial" w:hAnsi="Arial" w:cs="Arial"/>
                <w:color w:val="000000"/>
                <w:lang w:eastAsia="en-GB"/>
              </w:rPr>
            </w:pPr>
          </w:p>
        </w:tc>
        <w:tc>
          <w:tcPr>
            <w:tcW w:w="456" w:type="pct"/>
            <w:shd w:val="clear" w:color="auto" w:fill="auto"/>
          </w:tcPr>
          <w:p w14:paraId="48E8AD5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CVL (a)</w:t>
            </w:r>
          </w:p>
        </w:tc>
        <w:tc>
          <w:tcPr>
            <w:tcW w:w="400" w:type="pct"/>
            <w:shd w:val="clear" w:color="auto" w:fill="auto"/>
          </w:tcPr>
          <w:p w14:paraId="214DE31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Para. 84 CVL</w:t>
            </w:r>
          </w:p>
        </w:tc>
        <w:tc>
          <w:tcPr>
            <w:tcW w:w="400" w:type="pct"/>
            <w:shd w:val="clear" w:color="auto" w:fill="auto"/>
          </w:tcPr>
          <w:p w14:paraId="440D4A4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CWU (OR)</w:t>
            </w:r>
          </w:p>
        </w:tc>
        <w:tc>
          <w:tcPr>
            <w:tcW w:w="400" w:type="pct"/>
            <w:shd w:val="clear" w:color="auto" w:fill="auto"/>
          </w:tcPr>
          <w:p w14:paraId="4CE6B79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CWU (IP) </w:t>
            </w:r>
          </w:p>
        </w:tc>
        <w:tc>
          <w:tcPr>
            <w:tcW w:w="406" w:type="pct"/>
            <w:shd w:val="clear" w:color="auto" w:fill="auto"/>
          </w:tcPr>
          <w:p w14:paraId="4A1D1D9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 </w:t>
            </w:r>
          </w:p>
        </w:tc>
        <w:tc>
          <w:tcPr>
            <w:tcW w:w="400" w:type="pct"/>
            <w:shd w:val="clear" w:color="auto" w:fill="auto"/>
          </w:tcPr>
          <w:p w14:paraId="5A05744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CVA</w:t>
            </w:r>
          </w:p>
        </w:tc>
        <w:tc>
          <w:tcPr>
            <w:tcW w:w="593" w:type="pct"/>
            <w:shd w:val="clear" w:color="auto" w:fill="auto"/>
          </w:tcPr>
          <w:p w14:paraId="1E4BF2F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Bankruptcy</w:t>
            </w:r>
          </w:p>
          <w:p w14:paraId="62B48F4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(OR)</w:t>
            </w:r>
          </w:p>
        </w:tc>
        <w:tc>
          <w:tcPr>
            <w:tcW w:w="593" w:type="pct"/>
            <w:shd w:val="clear" w:color="auto" w:fill="auto"/>
          </w:tcPr>
          <w:p w14:paraId="43EA3ED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Bankruptcy </w:t>
            </w:r>
          </w:p>
          <w:p w14:paraId="0C79649F" w14:textId="77777777" w:rsidR="00923DB7" w:rsidRPr="00F669D9" w:rsidRDefault="00923DB7" w:rsidP="002C3FC4">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(IP)</w:t>
            </w:r>
          </w:p>
        </w:tc>
        <w:tc>
          <w:tcPr>
            <w:tcW w:w="511" w:type="pct"/>
            <w:shd w:val="clear" w:color="auto" w:fill="auto"/>
          </w:tcPr>
          <w:p w14:paraId="2815E92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IVA</w:t>
            </w:r>
          </w:p>
        </w:tc>
      </w:tr>
      <w:tr w:rsidR="00A95632" w:rsidRPr="00F669D9" w14:paraId="48E6B748" w14:textId="77777777" w:rsidTr="001D6B8A">
        <w:tc>
          <w:tcPr>
            <w:tcW w:w="841" w:type="pct"/>
            <w:shd w:val="clear" w:color="auto" w:fill="auto"/>
          </w:tcPr>
          <w:p w14:paraId="5485A86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Number in year</w:t>
            </w:r>
          </w:p>
        </w:tc>
        <w:tc>
          <w:tcPr>
            <w:tcW w:w="456" w:type="pct"/>
            <w:shd w:val="clear" w:color="auto" w:fill="auto"/>
          </w:tcPr>
          <w:p w14:paraId="269B7195"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87</w:t>
            </w:r>
          </w:p>
        </w:tc>
        <w:tc>
          <w:tcPr>
            <w:tcW w:w="400" w:type="pct"/>
            <w:shd w:val="clear" w:color="auto" w:fill="auto"/>
          </w:tcPr>
          <w:p w14:paraId="3461310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400" w:type="pct"/>
            <w:shd w:val="clear" w:color="auto" w:fill="auto"/>
          </w:tcPr>
          <w:p w14:paraId="0FA1BEF8"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210</w:t>
            </w:r>
          </w:p>
        </w:tc>
        <w:tc>
          <w:tcPr>
            <w:tcW w:w="400" w:type="pct"/>
            <w:shd w:val="clear" w:color="auto" w:fill="auto"/>
          </w:tcPr>
          <w:p w14:paraId="4B27EE2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17</w:t>
            </w:r>
          </w:p>
        </w:tc>
        <w:tc>
          <w:tcPr>
            <w:tcW w:w="406" w:type="pct"/>
            <w:shd w:val="clear" w:color="auto" w:fill="auto"/>
          </w:tcPr>
          <w:p w14:paraId="55E7777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23</w:t>
            </w:r>
          </w:p>
        </w:tc>
        <w:tc>
          <w:tcPr>
            <w:tcW w:w="400" w:type="pct"/>
            <w:shd w:val="clear" w:color="auto" w:fill="auto"/>
          </w:tcPr>
          <w:p w14:paraId="2BDF571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24</w:t>
            </w:r>
          </w:p>
        </w:tc>
        <w:tc>
          <w:tcPr>
            <w:tcW w:w="593" w:type="pct"/>
            <w:shd w:val="clear" w:color="auto" w:fill="auto"/>
          </w:tcPr>
          <w:p w14:paraId="321CEA0B"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509</w:t>
            </w:r>
          </w:p>
        </w:tc>
        <w:tc>
          <w:tcPr>
            <w:tcW w:w="593" w:type="pct"/>
            <w:shd w:val="clear" w:color="auto" w:fill="auto"/>
          </w:tcPr>
          <w:p w14:paraId="1A4B75ED"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96</w:t>
            </w:r>
          </w:p>
        </w:tc>
        <w:tc>
          <w:tcPr>
            <w:tcW w:w="511" w:type="pct"/>
            <w:shd w:val="clear" w:color="auto" w:fill="auto"/>
          </w:tcPr>
          <w:p w14:paraId="5BF7B4F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1653</w:t>
            </w:r>
          </w:p>
        </w:tc>
      </w:tr>
      <w:tr w:rsidR="00A95632" w:rsidRPr="00F669D9" w14:paraId="70874B2D" w14:textId="77777777" w:rsidTr="001D6B8A">
        <w:tc>
          <w:tcPr>
            <w:tcW w:w="841" w:type="pct"/>
            <w:shd w:val="clear" w:color="auto" w:fill="auto"/>
          </w:tcPr>
          <w:p w14:paraId="2D365C2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Creds (members) per case</w:t>
            </w:r>
          </w:p>
        </w:tc>
        <w:tc>
          <w:tcPr>
            <w:tcW w:w="456" w:type="pct"/>
            <w:shd w:val="clear" w:color="auto" w:fill="auto"/>
          </w:tcPr>
          <w:p w14:paraId="197A915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400" w:type="pct"/>
            <w:shd w:val="clear" w:color="auto" w:fill="auto"/>
          </w:tcPr>
          <w:p w14:paraId="0E25DD5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400" w:type="pct"/>
            <w:shd w:val="clear" w:color="auto" w:fill="auto"/>
          </w:tcPr>
          <w:p w14:paraId="5DAA2C2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00" w:type="pct"/>
            <w:shd w:val="clear" w:color="auto" w:fill="auto"/>
          </w:tcPr>
          <w:p w14:paraId="646D89B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06" w:type="pct"/>
            <w:shd w:val="clear" w:color="auto" w:fill="auto"/>
          </w:tcPr>
          <w:p w14:paraId="5948593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400" w:type="pct"/>
            <w:shd w:val="clear" w:color="auto" w:fill="auto"/>
          </w:tcPr>
          <w:p w14:paraId="47936DD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593" w:type="pct"/>
            <w:shd w:val="clear" w:color="auto" w:fill="auto"/>
          </w:tcPr>
          <w:p w14:paraId="7DEAC42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593" w:type="pct"/>
            <w:shd w:val="clear" w:color="auto" w:fill="auto"/>
          </w:tcPr>
          <w:p w14:paraId="3273D23A"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511" w:type="pct"/>
            <w:shd w:val="clear" w:color="auto" w:fill="auto"/>
          </w:tcPr>
          <w:p w14:paraId="2054CE9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r>
      <w:tr w:rsidR="00A95632" w:rsidRPr="00F669D9" w14:paraId="32D3032F" w14:textId="77777777" w:rsidTr="001D6B8A">
        <w:tc>
          <w:tcPr>
            <w:tcW w:w="841" w:type="pct"/>
            <w:shd w:val="clear" w:color="auto" w:fill="auto"/>
          </w:tcPr>
          <w:p w14:paraId="115BFE0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Assumed creditor uptake </w:t>
            </w:r>
          </w:p>
        </w:tc>
        <w:tc>
          <w:tcPr>
            <w:tcW w:w="456" w:type="pct"/>
            <w:shd w:val="clear" w:color="auto" w:fill="auto"/>
          </w:tcPr>
          <w:p w14:paraId="112C1B3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20%</w:t>
            </w:r>
          </w:p>
        </w:tc>
        <w:tc>
          <w:tcPr>
            <w:tcW w:w="400" w:type="pct"/>
            <w:shd w:val="clear" w:color="auto" w:fill="auto"/>
          </w:tcPr>
          <w:p w14:paraId="641C14CB"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400" w:type="pct"/>
            <w:shd w:val="clear" w:color="auto" w:fill="auto"/>
          </w:tcPr>
          <w:p w14:paraId="2456A277"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400" w:type="pct"/>
            <w:shd w:val="clear" w:color="auto" w:fill="auto"/>
          </w:tcPr>
          <w:p w14:paraId="2AA3663B"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406" w:type="pct"/>
            <w:shd w:val="clear" w:color="auto" w:fill="auto"/>
          </w:tcPr>
          <w:p w14:paraId="5995A559"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400" w:type="pct"/>
            <w:shd w:val="clear" w:color="auto" w:fill="auto"/>
          </w:tcPr>
          <w:p w14:paraId="5CF51ED9"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593" w:type="pct"/>
            <w:shd w:val="clear" w:color="auto" w:fill="auto"/>
          </w:tcPr>
          <w:p w14:paraId="42AD4AAA"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593" w:type="pct"/>
            <w:shd w:val="clear" w:color="auto" w:fill="auto"/>
          </w:tcPr>
          <w:p w14:paraId="0D1641D0"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c>
          <w:tcPr>
            <w:tcW w:w="511" w:type="pct"/>
            <w:shd w:val="clear" w:color="auto" w:fill="auto"/>
          </w:tcPr>
          <w:p w14:paraId="29E78B2D" w14:textId="77777777" w:rsidR="00923DB7" w:rsidRPr="00F669D9" w:rsidRDefault="00923DB7" w:rsidP="002C3FC4">
            <w:pPr>
              <w:rPr>
                <w:rFonts w:ascii="Arial" w:hAnsi="Arial" w:cs="Arial"/>
                <w:lang w:eastAsia="en-GB"/>
              </w:rPr>
            </w:pPr>
            <w:r w:rsidRPr="00F669D9">
              <w:rPr>
                <w:rFonts w:ascii="Arial" w:hAnsi="Arial" w:cs="Arial"/>
                <w:color w:val="000000"/>
                <w:lang w:eastAsia="en-GB"/>
              </w:rPr>
              <w:t>20%</w:t>
            </w:r>
          </w:p>
        </w:tc>
      </w:tr>
      <w:tr w:rsidR="00A95632" w:rsidRPr="00F669D9" w14:paraId="358F0D74" w14:textId="77777777" w:rsidTr="001D6B8A">
        <w:tc>
          <w:tcPr>
            <w:tcW w:w="841" w:type="pct"/>
            <w:shd w:val="clear" w:color="auto" w:fill="auto"/>
          </w:tcPr>
          <w:p w14:paraId="642DE0A3"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Times each creditor/member written to </w:t>
            </w:r>
          </w:p>
        </w:tc>
        <w:tc>
          <w:tcPr>
            <w:tcW w:w="456" w:type="pct"/>
            <w:shd w:val="clear" w:color="auto" w:fill="auto"/>
          </w:tcPr>
          <w:p w14:paraId="4F0FC0C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00" w:type="pct"/>
            <w:shd w:val="clear" w:color="auto" w:fill="auto"/>
          </w:tcPr>
          <w:p w14:paraId="2A62896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400" w:type="pct"/>
            <w:shd w:val="clear" w:color="auto" w:fill="auto"/>
          </w:tcPr>
          <w:p w14:paraId="213DED5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400" w:type="pct"/>
            <w:shd w:val="clear" w:color="auto" w:fill="auto"/>
          </w:tcPr>
          <w:p w14:paraId="5FC7E46C"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06" w:type="pct"/>
            <w:shd w:val="clear" w:color="auto" w:fill="auto"/>
          </w:tcPr>
          <w:p w14:paraId="1292E2B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w:t>
            </w:r>
          </w:p>
        </w:tc>
        <w:tc>
          <w:tcPr>
            <w:tcW w:w="400" w:type="pct"/>
            <w:shd w:val="clear" w:color="auto" w:fill="auto"/>
          </w:tcPr>
          <w:p w14:paraId="280F89E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593" w:type="pct"/>
            <w:shd w:val="clear" w:color="auto" w:fill="auto"/>
          </w:tcPr>
          <w:p w14:paraId="77292D9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593" w:type="pct"/>
            <w:shd w:val="clear" w:color="auto" w:fill="auto"/>
          </w:tcPr>
          <w:p w14:paraId="01C6E42F"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511" w:type="pct"/>
            <w:shd w:val="clear" w:color="auto" w:fill="auto"/>
          </w:tcPr>
          <w:p w14:paraId="462C88F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r>
      <w:tr w:rsidR="00A95632" w:rsidRPr="00F669D9" w14:paraId="150CFD4E" w14:textId="77777777" w:rsidTr="001D6B8A">
        <w:tc>
          <w:tcPr>
            <w:tcW w:w="841" w:type="pct"/>
            <w:shd w:val="clear" w:color="auto" w:fill="auto"/>
          </w:tcPr>
          <w:p w14:paraId="4C03DB9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Less allowable contact</w:t>
            </w:r>
          </w:p>
          <w:p w14:paraId="17D3FC04" w14:textId="520D6FD4"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(correspondence which would still have to be issued even if the creditor opted out)</w:t>
            </w:r>
          </w:p>
        </w:tc>
        <w:tc>
          <w:tcPr>
            <w:tcW w:w="456" w:type="pct"/>
            <w:shd w:val="clear" w:color="auto" w:fill="auto"/>
          </w:tcPr>
          <w:p w14:paraId="3A77E7C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0" w:type="pct"/>
            <w:shd w:val="clear" w:color="auto" w:fill="auto"/>
          </w:tcPr>
          <w:p w14:paraId="25031A87"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031D7C19"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0" w:type="pct"/>
            <w:shd w:val="clear" w:color="auto" w:fill="auto"/>
          </w:tcPr>
          <w:p w14:paraId="1D2E706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6" w:type="pct"/>
            <w:shd w:val="clear" w:color="auto" w:fill="auto"/>
          </w:tcPr>
          <w:p w14:paraId="199ABE1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607A67D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593" w:type="pct"/>
            <w:shd w:val="clear" w:color="auto" w:fill="auto"/>
          </w:tcPr>
          <w:p w14:paraId="52EDAE5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593" w:type="pct"/>
            <w:shd w:val="clear" w:color="auto" w:fill="auto"/>
          </w:tcPr>
          <w:p w14:paraId="0347262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511" w:type="pct"/>
            <w:shd w:val="clear" w:color="auto" w:fill="auto"/>
          </w:tcPr>
          <w:p w14:paraId="5B8EEC5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r>
      <w:tr w:rsidR="00A95632" w:rsidRPr="00F669D9" w14:paraId="494DFBCF" w14:textId="77777777" w:rsidTr="001D6B8A">
        <w:tc>
          <w:tcPr>
            <w:tcW w:w="841" w:type="pct"/>
            <w:shd w:val="clear" w:color="auto" w:fill="auto"/>
          </w:tcPr>
          <w:p w14:paraId="2E5E58F4"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Reduction</w:t>
            </w:r>
          </w:p>
        </w:tc>
        <w:tc>
          <w:tcPr>
            <w:tcW w:w="456" w:type="pct"/>
            <w:shd w:val="clear" w:color="auto" w:fill="auto"/>
          </w:tcPr>
          <w:p w14:paraId="74874448"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0" w:type="pct"/>
            <w:shd w:val="clear" w:color="auto" w:fill="auto"/>
          </w:tcPr>
          <w:p w14:paraId="04536E7A"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0" w:type="pct"/>
            <w:shd w:val="clear" w:color="auto" w:fill="auto"/>
          </w:tcPr>
          <w:p w14:paraId="0FC1FC97"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2003DE29"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6" w:type="pct"/>
            <w:shd w:val="clear" w:color="auto" w:fill="auto"/>
          </w:tcPr>
          <w:p w14:paraId="4F6E924D"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400" w:type="pct"/>
            <w:shd w:val="clear" w:color="auto" w:fill="auto"/>
          </w:tcPr>
          <w:p w14:paraId="5FEF71C8"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593" w:type="pct"/>
            <w:shd w:val="clear" w:color="auto" w:fill="auto"/>
          </w:tcPr>
          <w:p w14:paraId="7FECEF60"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593" w:type="pct"/>
            <w:shd w:val="clear" w:color="auto" w:fill="auto"/>
          </w:tcPr>
          <w:p w14:paraId="3FA84164"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511" w:type="pct"/>
            <w:shd w:val="clear" w:color="auto" w:fill="auto"/>
          </w:tcPr>
          <w:p w14:paraId="34E17B8F" w14:textId="77777777" w:rsidR="00AD311F" w:rsidRPr="00F669D9" w:rsidRDefault="00AD311F"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r>
      <w:tr w:rsidR="00A95632" w:rsidRPr="00F669D9" w14:paraId="6782F3B8" w14:textId="77777777" w:rsidTr="001D6B8A">
        <w:tc>
          <w:tcPr>
            <w:tcW w:w="841" w:type="pct"/>
            <w:shd w:val="clear" w:color="auto" w:fill="auto"/>
          </w:tcPr>
          <w:p w14:paraId="4FC20C64" w14:textId="77777777" w:rsidR="00923DB7" w:rsidRPr="00F669D9" w:rsidRDefault="00923DB7" w:rsidP="002C3FC4">
            <w:pPr>
              <w:autoSpaceDE w:val="0"/>
              <w:autoSpaceDN w:val="0"/>
              <w:adjustRightInd w:val="0"/>
              <w:spacing w:after="134"/>
              <w:rPr>
                <w:rFonts w:ascii="Arial" w:hAnsi="Arial" w:cs="Arial"/>
                <w:color w:val="000000"/>
                <w:lang w:eastAsia="en-GB"/>
              </w:rPr>
            </w:pPr>
            <w:proofErr w:type="spellStart"/>
            <w:r w:rsidRPr="00F669D9">
              <w:rPr>
                <w:rFonts w:ascii="Arial" w:hAnsi="Arial" w:cs="Arial"/>
                <w:color w:val="000000"/>
                <w:lang w:eastAsia="en-GB"/>
              </w:rPr>
              <w:t>Ecost</w:t>
            </w:r>
            <w:proofErr w:type="spellEnd"/>
            <w:r w:rsidRPr="00F669D9">
              <w:rPr>
                <w:rFonts w:ascii="Arial" w:hAnsi="Arial" w:cs="Arial"/>
                <w:color w:val="000000"/>
                <w:lang w:eastAsia="en-GB"/>
              </w:rPr>
              <w:t>/notice</w:t>
            </w:r>
          </w:p>
        </w:tc>
        <w:tc>
          <w:tcPr>
            <w:tcW w:w="456" w:type="pct"/>
            <w:shd w:val="clear" w:color="auto" w:fill="auto"/>
          </w:tcPr>
          <w:p w14:paraId="62622A2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0" w:type="pct"/>
            <w:shd w:val="clear" w:color="auto" w:fill="auto"/>
          </w:tcPr>
          <w:p w14:paraId="6AF7DB2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0" w:type="pct"/>
            <w:shd w:val="clear" w:color="auto" w:fill="auto"/>
          </w:tcPr>
          <w:p w14:paraId="419E6D56"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0.97</w:t>
            </w:r>
          </w:p>
        </w:tc>
        <w:tc>
          <w:tcPr>
            <w:tcW w:w="400" w:type="pct"/>
            <w:shd w:val="clear" w:color="auto" w:fill="auto"/>
          </w:tcPr>
          <w:p w14:paraId="75D548E4"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6" w:type="pct"/>
            <w:shd w:val="clear" w:color="auto" w:fill="auto"/>
          </w:tcPr>
          <w:p w14:paraId="125A4C11"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400" w:type="pct"/>
            <w:shd w:val="clear" w:color="auto" w:fill="auto"/>
          </w:tcPr>
          <w:p w14:paraId="2D24D7C2"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593" w:type="pct"/>
            <w:shd w:val="clear" w:color="auto" w:fill="auto"/>
          </w:tcPr>
          <w:p w14:paraId="7975EE10"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1.32</w:t>
            </w:r>
          </w:p>
        </w:tc>
        <w:tc>
          <w:tcPr>
            <w:tcW w:w="593" w:type="pct"/>
            <w:shd w:val="clear" w:color="auto" w:fill="auto"/>
          </w:tcPr>
          <w:p w14:paraId="3C3ACBAE"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511" w:type="pct"/>
            <w:shd w:val="clear" w:color="auto" w:fill="auto"/>
          </w:tcPr>
          <w:p w14:paraId="36A4B365"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r>
      <w:tr w:rsidR="00A95632" w:rsidRPr="00F669D9" w14:paraId="6169C843" w14:textId="77777777" w:rsidTr="001D6B8A">
        <w:tc>
          <w:tcPr>
            <w:tcW w:w="841" w:type="pct"/>
            <w:shd w:val="clear" w:color="auto" w:fill="auto"/>
          </w:tcPr>
          <w:p w14:paraId="2C08F718" w14:textId="77777777" w:rsidR="00923DB7" w:rsidRPr="00F669D9" w:rsidRDefault="00923DB7" w:rsidP="002C3FC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Saving</w:t>
            </w:r>
          </w:p>
        </w:tc>
        <w:tc>
          <w:tcPr>
            <w:tcW w:w="456" w:type="pct"/>
            <w:shd w:val="clear" w:color="auto" w:fill="auto"/>
          </w:tcPr>
          <w:p w14:paraId="6EFC1009" w14:textId="11957E97"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243659">
              <w:rPr>
                <w:rFonts w:ascii="Arial" w:hAnsi="Arial" w:cs="Arial"/>
                <w:color w:val="000000"/>
                <w:lang w:eastAsia="en-GB"/>
              </w:rPr>
              <w:t>10</w:t>
            </w:r>
            <w:r w:rsidRPr="00F669D9">
              <w:rPr>
                <w:rFonts w:ascii="Arial" w:hAnsi="Arial" w:cs="Arial"/>
                <w:color w:val="000000"/>
                <w:lang w:eastAsia="en-GB"/>
              </w:rPr>
              <w:t>,</w:t>
            </w:r>
            <w:r w:rsidR="00243659">
              <w:rPr>
                <w:rFonts w:ascii="Arial" w:hAnsi="Arial" w:cs="Arial"/>
                <w:color w:val="000000"/>
                <w:lang w:eastAsia="en-GB"/>
              </w:rPr>
              <w:t>779</w:t>
            </w:r>
          </w:p>
        </w:tc>
        <w:tc>
          <w:tcPr>
            <w:tcW w:w="400" w:type="pct"/>
            <w:shd w:val="clear" w:color="auto" w:fill="auto"/>
          </w:tcPr>
          <w:p w14:paraId="57000B93" w14:textId="39A892BA"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243659">
              <w:rPr>
                <w:rFonts w:ascii="Arial" w:hAnsi="Arial" w:cs="Arial"/>
                <w:color w:val="000000"/>
                <w:lang w:eastAsia="en-GB"/>
              </w:rPr>
              <w:t>487</w:t>
            </w:r>
          </w:p>
        </w:tc>
        <w:tc>
          <w:tcPr>
            <w:tcW w:w="400" w:type="pct"/>
            <w:shd w:val="clear" w:color="auto" w:fill="auto"/>
          </w:tcPr>
          <w:p w14:paraId="37C8EC3B" w14:textId="77777777"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CC59F7" w:rsidRPr="00F669D9">
              <w:rPr>
                <w:rFonts w:ascii="Arial" w:hAnsi="Arial" w:cs="Arial"/>
                <w:color w:val="000000"/>
                <w:lang w:eastAsia="en-GB"/>
              </w:rPr>
              <w:t>1,019</w:t>
            </w:r>
          </w:p>
        </w:tc>
        <w:tc>
          <w:tcPr>
            <w:tcW w:w="400" w:type="pct"/>
            <w:shd w:val="clear" w:color="auto" w:fill="auto"/>
          </w:tcPr>
          <w:p w14:paraId="321B6781" w14:textId="79E07365"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243659">
              <w:rPr>
                <w:rFonts w:ascii="Arial" w:hAnsi="Arial" w:cs="Arial"/>
                <w:color w:val="000000"/>
                <w:lang w:eastAsia="en-GB"/>
              </w:rPr>
              <w:t>505</w:t>
            </w:r>
          </w:p>
        </w:tc>
        <w:tc>
          <w:tcPr>
            <w:tcW w:w="406" w:type="pct"/>
            <w:shd w:val="clear" w:color="auto" w:fill="auto"/>
          </w:tcPr>
          <w:p w14:paraId="605E920F" w14:textId="457A811D"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243659">
              <w:rPr>
                <w:rFonts w:ascii="Arial" w:hAnsi="Arial" w:cs="Arial"/>
                <w:color w:val="000000"/>
                <w:lang w:eastAsia="en-GB"/>
              </w:rPr>
              <w:t>4</w:t>
            </w:r>
            <w:r w:rsidRPr="00F669D9">
              <w:rPr>
                <w:rFonts w:ascii="Arial" w:hAnsi="Arial" w:cs="Arial"/>
                <w:color w:val="000000"/>
                <w:lang w:eastAsia="en-GB"/>
              </w:rPr>
              <w:t>,</w:t>
            </w:r>
            <w:r w:rsidR="00243659">
              <w:rPr>
                <w:rFonts w:ascii="Arial" w:hAnsi="Arial" w:cs="Arial"/>
                <w:color w:val="000000"/>
                <w:lang w:eastAsia="en-GB"/>
              </w:rPr>
              <w:t>350</w:t>
            </w:r>
          </w:p>
        </w:tc>
        <w:tc>
          <w:tcPr>
            <w:tcW w:w="400" w:type="pct"/>
            <w:shd w:val="clear" w:color="auto" w:fill="auto"/>
          </w:tcPr>
          <w:p w14:paraId="27162D41" w14:textId="2E770240"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A95632">
              <w:rPr>
                <w:rFonts w:ascii="Arial" w:hAnsi="Arial" w:cs="Arial"/>
                <w:color w:val="000000"/>
                <w:lang w:eastAsia="en-GB"/>
              </w:rPr>
              <w:t>3</w:t>
            </w:r>
            <w:r w:rsidRPr="00F669D9">
              <w:rPr>
                <w:rFonts w:ascii="Arial" w:hAnsi="Arial" w:cs="Arial"/>
                <w:color w:val="000000"/>
                <w:lang w:eastAsia="en-GB"/>
              </w:rPr>
              <w:t>,</w:t>
            </w:r>
            <w:r w:rsidR="00A95632">
              <w:rPr>
                <w:rFonts w:ascii="Arial" w:hAnsi="Arial" w:cs="Arial"/>
                <w:color w:val="000000"/>
                <w:lang w:eastAsia="en-GB"/>
              </w:rPr>
              <w:t>972</w:t>
            </w:r>
          </w:p>
        </w:tc>
        <w:tc>
          <w:tcPr>
            <w:tcW w:w="593" w:type="pct"/>
            <w:shd w:val="clear" w:color="auto" w:fill="auto"/>
          </w:tcPr>
          <w:p w14:paraId="18D2EE5B" w14:textId="77777777"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CC59F7" w:rsidRPr="00F669D9">
              <w:rPr>
                <w:rFonts w:ascii="Arial" w:hAnsi="Arial" w:cs="Arial"/>
                <w:color w:val="000000"/>
                <w:lang w:eastAsia="en-GB"/>
              </w:rPr>
              <w:t>2</w:t>
            </w:r>
            <w:r w:rsidRPr="00F669D9">
              <w:rPr>
                <w:rFonts w:ascii="Arial" w:hAnsi="Arial" w:cs="Arial"/>
                <w:color w:val="000000"/>
                <w:lang w:eastAsia="en-GB"/>
              </w:rPr>
              <w:t>,</w:t>
            </w:r>
            <w:r w:rsidR="00CC59F7" w:rsidRPr="00F669D9">
              <w:rPr>
                <w:rFonts w:ascii="Arial" w:hAnsi="Arial" w:cs="Arial"/>
                <w:color w:val="000000"/>
                <w:lang w:eastAsia="en-GB"/>
              </w:rPr>
              <w:t>016</w:t>
            </w:r>
          </w:p>
        </w:tc>
        <w:tc>
          <w:tcPr>
            <w:tcW w:w="593" w:type="pct"/>
            <w:shd w:val="clear" w:color="auto" w:fill="auto"/>
          </w:tcPr>
          <w:p w14:paraId="6F0EE76E" w14:textId="1073BCDE"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A95632">
              <w:rPr>
                <w:rFonts w:ascii="Arial" w:hAnsi="Arial" w:cs="Arial"/>
                <w:color w:val="000000"/>
                <w:lang w:eastAsia="en-GB"/>
              </w:rPr>
              <w:t>5</w:t>
            </w:r>
            <w:r w:rsidRPr="00F669D9">
              <w:rPr>
                <w:rFonts w:ascii="Arial" w:hAnsi="Arial" w:cs="Arial"/>
                <w:color w:val="000000"/>
                <w:lang w:eastAsia="en-GB"/>
              </w:rPr>
              <w:t>,</w:t>
            </w:r>
            <w:r w:rsidR="00CC59F7" w:rsidRPr="00F669D9">
              <w:rPr>
                <w:rFonts w:ascii="Arial" w:hAnsi="Arial" w:cs="Arial"/>
                <w:color w:val="000000"/>
                <w:lang w:eastAsia="en-GB"/>
              </w:rPr>
              <w:t>0</w:t>
            </w:r>
            <w:r w:rsidR="00A95632">
              <w:rPr>
                <w:rFonts w:ascii="Arial" w:hAnsi="Arial" w:cs="Arial"/>
                <w:color w:val="000000"/>
                <w:lang w:eastAsia="en-GB"/>
              </w:rPr>
              <w:t>98</w:t>
            </w:r>
          </w:p>
        </w:tc>
        <w:tc>
          <w:tcPr>
            <w:tcW w:w="511" w:type="pct"/>
            <w:shd w:val="clear" w:color="auto" w:fill="auto"/>
          </w:tcPr>
          <w:p w14:paraId="29D16704" w14:textId="50CE4188" w:rsidR="00923DB7" w:rsidRPr="00F669D9" w:rsidRDefault="00923DB7" w:rsidP="00CC59F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A95632">
              <w:rPr>
                <w:rFonts w:ascii="Arial" w:hAnsi="Arial" w:cs="Arial"/>
                <w:color w:val="000000"/>
                <w:lang w:eastAsia="en-GB"/>
              </w:rPr>
              <w:t>136</w:t>
            </w:r>
            <w:r w:rsidRPr="00F669D9">
              <w:rPr>
                <w:rFonts w:ascii="Arial" w:hAnsi="Arial" w:cs="Arial"/>
                <w:color w:val="000000"/>
                <w:lang w:eastAsia="en-GB"/>
              </w:rPr>
              <w:t>,</w:t>
            </w:r>
            <w:r w:rsidR="00CC59F7" w:rsidRPr="00F669D9">
              <w:rPr>
                <w:rFonts w:ascii="Arial" w:hAnsi="Arial" w:cs="Arial"/>
                <w:color w:val="000000"/>
                <w:lang w:eastAsia="en-GB"/>
              </w:rPr>
              <w:t>7</w:t>
            </w:r>
            <w:r w:rsidR="00A95632">
              <w:rPr>
                <w:rFonts w:ascii="Arial" w:hAnsi="Arial" w:cs="Arial"/>
                <w:color w:val="000000"/>
                <w:lang w:eastAsia="en-GB"/>
              </w:rPr>
              <w:t>69</w:t>
            </w:r>
          </w:p>
        </w:tc>
      </w:tr>
      <w:tr w:rsidR="00A95632" w:rsidRPr="00F669D9" w14:paraId="5625F0BE" w14:textId="77777777" w:rsidTr="001D6B8A">
        <w:tc>
          <w:tcPr>
            <w:tcW w:w="841" w:type="pct"/>
            <w:shd w:val="clear" w:color="auto" w:fill="auto"/>
          </w:tcPr>
          <w:p w14:paraId="2480C3B5" w14:textId="77777777" w:rsidR="00923DB7" w:rsidRPr="00F669D9" w:rsidRDefault="00923DB7" w:rsidP="002C3FC4">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Total Saving</w:t>
            </w:r>
          </w:p>
        </w:tc>
        <w:tc>
          <w:tcPr>
            <w:tcW w:w="456" w:type="pct"/>
            <w:shd w:val="clear" w:color="auto" w:fill="auto"/>
          </w:tcPr>
          <w:p w14:paraId="7AE0B05F"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00" w:type="pct"/>
            <w:shd w:val="clear" w:color="auto" w:fill="auto"/>
          </w:tcPr>
          <w:p w14:paraId="18DB208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00" w:type="pct"/>
            <w:shd w:val="clear" w:color="auto" w:fill="auto"/>
          </w:tcPr>
          <w:p w14:paraId="297AAF3C"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00" w:type="pct"/>
            <w:shd w:val="clear" w:color="auto" w:fill="auto"/>
          </w:tcPr>
          <w:p w14:paraId="62A15761"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06" w:type="pct"/>
            <w:shd w:val="clear" w:color="auto" w:fill="auto"/>
          </w:tcPr>
          <w:p w14:paraId="62A2021F"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400" w:type="pct"/>
            <w:shd w:val="clear" w:color="auto" w:fill="auto"/>
          </w:tcPr>
          <w:p w14:paraId="7C384FF3"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593" w:type="pct"/>
            <w:shd w:val="clear" w:color="auto" w:fill="auto"/>
          </w:tcPr>
          <w:p w14:paraId="176024AD"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593" w:type="pct"/>
            <w:shd w:val="clear" w:color="auto" w:fill="auto"/>
          </w:tcPr>
          <w:p w14:paraId="5E6BBD03" w14:textId="77777777" w:rsidR="00923DB7" w:rsidRPr="00F669D9" w:rsidRDefault="00923DB7" w:rsidP="002C3FC4">
            <w:pPr>
              <w:autoSpaceDE w:val="0"/>
              <w:autoSpaceDN w:val="0"/>
              <w:adjustRightInd w:val="0"/>
              <w:spacing w:after="134"/>
              <w:rPr>
                <w:rFonts w:ascii="Arial" w:hAnsi="Arial" w:cs="Arial"/>
                <w:b/>
                <w:color w:val="000000"/>
                <w:lang w:eastAsia="en-GB"/>
              </w:rPr>
            </w:pPr>
          </w:p>
        </w:tc>
        <w:tc>
          <w:tcPr>
            <w:tcW w:w="511" w:type="pct"/>
            <w:shd w:val="clear" w:color="auto" w:fill="auto"/>
          </w:tcPr>
          <w:p w14:paraId="1D5B645C" w14:textId="33E94077" w:rsidR="00923DB7" w:rsidRPr="00F669D9" w:rsidRDefault="00923DB7" w:rsidP="00203225">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£1</w:t>
            </w:r>
            <w:r w:rsidR="00A95632">
              <w:rPr>
                <w:rFonts w:ascii="Arial" w:hAnsi="Arial" w:cs="Arial"/>
                <w:b/>
                <w:color w:val="000000"/>
                <w:lang w:eastAsia="en-GB"/>
              </w:rPr>
              <w:t>66</w:t>
            </w:r>
            <w:r w:rsidRPr="00F669D9">
              <w:rPr>
                <w:rFonts w:ascii="Arial" w:hAnsi="Arial" w:cs="Arial"/>
                <w:b/>
                <w:color w:val="000000"/>
                <w:lang w:eastAsia="en-GB"/>
              </w:rPr>
              <w:t>,</w:t>
            </w:r>
            <w:r w:rsidR="00CC59F7" w:rsidRPr="00F669D9">
              <w:rPr>
                <w:rFonts w:ascii="Arial" w:hAnsi="Arial" w:cs="Arial"/>
                <w:b/>
                <w:color w:val="000000"/>
                <w:lang w:eastAsia="en-GB"/>
              </w:rPr>
              <w:t>9</w:t>
            </w:r>
            <w:r w:rsidR="00A95632">
              <w:rPr>
                <w:rFonts w:ascii="Arial" w:hAnsi="Arial" w:cs="Arial"/>
                <w:b/>
                <w:color w:val="000000"/>
                <w:lang w:eastAsia="en-GB"/>
              </w:rPr>
              <w:t>9</w:t>
            </w:r>
            <w:r w:rsidR="00CC59F7" w:rsidRPr="00F669D9">
              <w:rPr>
                <w:rFonts w:ascii="Arial" w:hAnsi="Arial" w:cs="Arial"/>
                <w:b/>
                <w:color w:val="000000"/>
                <w:lang w:eastAsia="en-GB"/>
              </w:rPr>
              <w:t>5</w:t>
            </w:r>
          </w:p>
        </w:tc>
      </w:tr>
    </w:tbl>
    <w:p w14:paraId="513F2AFE" w14:textId="4E68517F" w:rsidR="00CF7B70" w:rsidRDefault="00CF7B70" w:rsidP="00923DB7">
      <w:pPr>
        <w:autoSpaceDE w:val="0"/>
        <w:autoSpaceDN w:val="0"/>
        <w:adjustRightInd w:val="0"/>
        <w:spacing w:after="134"/>
        <w:rPr>
          <w:rFonts w:ascii="Arial" w:hAnsi="Arial" w:cs="Arial"/>
          <w:b/>
          <w:color w:val="000000"/>
          <w:sz w:val="24"/>
          <w:szCs w:val="24"/>
          <w:lang w:eastAsia="en-GB"/>
        </w:rPr>
      </w:pPr>
    </w:p>
    <w:p w14:paraId="3F4C9D20" w14:textId="77777777" w:rsidR="00203225" w:rsidRDefault="00B014C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This table shows the savings which would result if </w:t>
      </w:r>
      <w:r>
        <w:rPr>
          <w:rFonts w:ascii="Arial" w:hAnsi="Arial" w:cs="Arial"/>
          <w:color w:val="000000"/>
          <w:sz w:val="24"/>
          <w:szCs w:val="24"/>
          <w:lang w:eastAsia="en-GB"/>
        </w:rPr>
        <w:t>2</w:t>
      </w:r>
      <w:r w:rsidRPr="00F669D9">
        <w:rPr>
          <w:rFonts w:ascii="Arial" w:hAnsi="Arial" w:cs="Arial"/>
          <w:color w:val="000000"/>
          <w:sz w:val="24"/>
          <w:szCs w:val="24"/>
          <w:lang w:eastAsia="en-GB"/>
        </w:rPr>
        <w:t>0% of creditors in each of nine types of proceedings were to opt out of receiving correspondence</w:t>
      </w:r>
      <w:r>
        <w:rPr>
          <w:rFonts w:ascii="Arial" w:hAnsi="Arial" w:cs="Arial"/>
          <w:color w:val="000000"/>
          <w:sz w:val="24"/>
          <w:szCs w:val="24"/>
          <w:lang w:eastAsia="en-GB"/>
        </w:rPr>
        <w:t xml:space="preserve"> and the number of cases remained the same as they were in 2019/20</w:t>
      </w:r>
      <w:r w:rsidRPr="00F669D9">
        <w:rPr>
          <w:rFonts w:ascii="Arial" w:hAnsi="Arial" w:cs="Arial"/>
          <w:color w:val="000000"/>
          <w:sz w:val="24"/>
          <w:szCs w:val="24"/>
          <w:lang w:eastAsia="en-GB"/>
        </w:rPr>
        <w:t xml:space="preserve">.  The first </w:t>
      </w:r>
      <w:r w:rsidRPr="00F669D9">
        <w:rPr>
          <w:rFonts w:ascii="Arial" w:hAnsi="Arial" w:cs="Arial"/>
          <w:color w:val="000000"/>
          <w:sz w:val="24"/>
          <w:szCs w:val="24"/>
          <w:lang w:eastAsia="en-GB"/>
        </w:rPr>
        <w:lastRenderedPageBreak/>
        <w:t xml:space="preserve">row shows the </w:t>
      </w:r>
      <w:r>
        <w:rPr>
          <w:rFonts w:ascii="Arial" w:hAnsi="Arial" w:cs="Arial"/>
          <w:color w:val="000000"/>
          <w:sz w:val="24"/>
          <w:szCs w:val="24"/>
          <w:lang w:eastAsia="en-GB"/>
        </w:rPr>
        <w:t xml:space="preserve">actual </w:t>
      </w:r>
      <w:r w:rsidRPr="00F669D9">
        <w:rPr>
          <w:rFonts w:ascii="Arial" w:hAnsi="Arial" w:cs="Arial"/>
          <w:color w:val="000000"/>
          <w:sz w:val="24"/>
          <w:szCs w:val="24"/>
          <w:lang w:eastAsia="en-GB"/>
        </w:rPr>
        <w:t xml:space="preserve">number of cases </w:t>
      </w:r>
      <w:r>
        <w:rPr>
          <w:rFonts w:ascii="Arial" w:hAnsi="Arial" w:cs="Arial"/>
          <w:color w:val="000000"/>
          <w:sz w:val="24"/>
          <w:szCs w:val="24"/>
          <w:lang w:eastAsia="en-GB"/>
        </w:rPr>
        <w:t xml:space="preserve">in Northern Ireland </w:t>
      </w:r>
      <w:r w:rsidRPr="00F669D9">
        <w:rPr>
          <w:rFonts w:ascii="Arial" w:hAnsi="Arial" w:cs="Arial"/>
          <w:color w:val="000000"/>
          <w:sz w:val="24"/>
          <w:szCs w:val="24"/>
          <w:lang w:eastAsia="en-GB"/>
        </w:rPr>
        <w:t>in 2019/20.</w:t>
      </w:r>
      <w:r>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The total number of creditors/members who would have to be sent correspondence is then found by multiplying </w:t>
      </w:r>
      <w:r>
        <w:rPr>
          <w:rFonts w:ascii="Arial" w:hAnsi="Arial" w:cs="Arial"/>
          <w:color w:val="000000"/>
          <w:sz w:val="24"/>
          <w:szCs w:val="24"/>
          <w:lang w:eastAsia="en-GB"/>
        </w:rPr>
        <w:t>that number by the n</w:t>
      </w:r>
      <w:r w:rsidRPr="00F669D9">
        <w:rPr>
          <w:rFonts w:ascii="Arial" w:hAnsi="Arial" w:cs="Arial"/>
          <w:color w:val="000000"/>
          <w:sz w:val="24"/>
          <w:szCs w:val="24"/>
          <w:lang w:eastAsia="en-GB"/>
        </w:rPr>
        <w:t>umber of creditors/ members per case</w:t>
      </w:r>
      <w:r>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 </w:t>
      </w:r>
    </w:p>
    <w:p w14:paraId="7585F7DB" w14:textId="77777777" w:rsidR="00203225" w:rsidRDefault="00B014C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Pr>
          <w:rFonts w:ascii="Arial" w:hAnsi="Arial" w:cs="Arial"/>
          <w:color w:val="000000"/>
          <w:sz w:val="24"/>
          <w:szCs w:val="24"/>
          <w:lang w:eastAsia="en-GB"/>
        </w:rPr>
        <w:t xml:space="preserve">For </w:t>
      </w:r>
      <w:proofErr w:type="gramStart"/>
      <w:r>
        <w:rPr>
          <w:rFonts w:ascii="Arial" w:hAnsi="Arial" w:cs="Arial"/>
          <w:color w:val="000000"/>
          <w:sz w:val="24"/>
          <w:szCs w:val="24"/>
          <w:lang w:eastAsia="en-GB"/>
        </w:rPr>
        <w:t>example</w:t>
      </w:r>
      <w:proofErr w:type="gramEnd"/>
      <w:r>
        <w:rPr>
          <w:rFonts w:ascii="Arial" w:hAnsi="Arial" w:cs="Arial"/>
          <w:color w:val="000000"/>
          <w:sz w:val="24"/>
          <w:szCs w:val="24"/>
          <w:lang w:eastAsia="en-GB"/>
        </w:rPr>
        <w:t xml:space="preserve"> in the case of CVLs 87 multiplied by 35 gives 3,045. </w:t>
      </w:r>
      <w:r w:rsidRPr="00F669D9">
        <w:rPr>
          <w:rFonts w:ascii="Arial" w:hAnsi="Arial" w:cs="Arial"/>
          <w:color w:val="000000"/>
          <w:sz w:val="24"/>
          <w:szCs w:val="24"/>
          <w:lang w:eastAsia="en-GB"/>
        </w:rPr>
        <w:t xml:space="preserve">We are examining what saving would result if </w:t>
      </w:r>
      <w:r>
        <w:rPr>
          <w:rFonts w:ascii="Arial" w:hAnsi="Arial" w:cs="Arial"/>
          <w:color w:val="000000"/>
          <w:sz w:val="24"/>
          <w:szCs w:val="24"/>
          <w:lang w:eastAsia="en-GB"/>
        </w:rPr>
        <w:t>2</w:t>
      </w:r>
      <w:r w:rsidRPr="00F669D9">
        <w:rPr>
          <w:rFonts w:ascii="Arial" w:hAnsi="Arial" w:cs="Arial"/>
          <w:color w:val="000000"/>
          <w:sz w:val="24"/>
          <w:szCs w:val="24"/>
          <w:lang w:eastAsia="en-GB"/>
        </w:rPr>
        <w:t xml:space="preserve">0% of the creditors were to opt out of receiving correspondence. </w:t>
      </w:r>
      <w:r>
        <w:rPr>
          <w:rFonts w:ascii="Arial" w:hAnsi="Arial" w:cs="Arial"/>
          <w:color w:val="000000"/>
          <w:sz w:val="24"/>
          <w:szCs w:val="24"/>
          <w:lang w:eastAsia="en-GB"/>
        </w:rPr>
        <w:t xml:space="preserve">The total number of items of correspondence which would have been sent to each creditor if they had not opted out is given in the fourth row (8 in the case of CVLs). The number of items that will be sent to each creditor despite their having opted out is given in the fifth row (2 in the case of CVLs) and </w:t>
      </w:r>
      <w:r w:rsidRPr="00F669D9">
        <w:rPr>
          <w:rFonts w:ascii="Arial" w:hAnsi="Arial" w:cs="Arial"/>
          <w:color w:val="000000"/>
          <w:sz w:val="24"/>
          <w:szCs w:val="24"/>
          <w:lang w:eastAsia="en-GB"/>
        </w:rPr>
        <w:t xml:space="preserve">the net reduction in items of correspondence per opted-out creditor </w:t>
      </w:r>
      <w:r>
        <w:rPr>
          <w:rFonts w:ascii="Arial" w:hAnsi="Arial" w:cs="Arial"/>
          <w:color w:val="000000"/>
          <w:sz w:val="24"/>
          <w:szCs w:val="24"/>
          <w:lang w:eastAsia="en-GB"/>
        </w:rPr>
        <w:t>in the sixth row (</w:t>
      </w:r>
      <w:r w:rsidRPr="00F669D9">
        <w:rPr>
          <w:rFonts w:ascii="Arial" w:hAnsi="Arial" w:cs="Arial"/>
          <w:color w:val="000000"/>
          <w:sz w:val="24"/>
          <w:szCs w:val="24"/>
          <w:lang w:eastAsia="en-GB"/>
        </w:rPr>
        <w:t>6</w:t>
      </w:r>
      <w:r>
        <w:rPr>
          <w:rFonts w:ascii="Arial" w:hAnsi="Arial" w:cs="Arial"/>
          <w:color w:val="000000"/>
          <w:sz w:val="24"/>
          <w:szCs w:val="24"/>
          <w:lang w:eastAsia="en-GB"/>
        </w:rPr>
        <w:t xml:space="preserve"> in the case of CVLs)</w:t>
      </w:r>
      <w:r w:rsidRPr="00F669D9">
        <w:rPr>
          <w:rFonts w:ascii="Arial" w:hAnsi="Arial" w:cs="Arial"/>
          <w:color w:val="000000"/>
          <w:sz w:val="24"/>
          <w:szCs w:val="24"/>
          <w:lang w:eastAsia="en-GB"/>
        </w:rPr>
        <w:t xml:space="preserve">. </w:t>
      </w:r>
    </w:p>
    <w:p w14:paraId="126D5E62" w14:textId="7934B162" w:rsidR="00B014C7" w:rsidRDefault="00B014C7"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cost per item of correspondence is </w:t>
      </w:r>
      <w:r>
        <w:rPr>
          <w:rFonts w:ascii="Arial" w:hAnsi="Arial" w:cs="Arial"/>
          <w:color w:val="000000"/>
          <w:sz w:val="24"/>
          <w:szCs w:val="24"/>
          <w:lang w:eastAsia="en-GB"/>
        </w:rPr>
        <w:t>given in the seventh row (</w:t>
      </w:r>
      <w:r w:rsidRPr="00F669D9">
        <w:rPr>
          <w:rFonts w:ascii="Arial" w:hAnsi="Arial" w:cs="Arial"/>
          <w:color w:val="000000"/>
          <w:sz w:val="24"/>
          <w:szCs w:val="24"/>
          <w:lang w:eastAsia="en-GB"/>
        </w:rPr>
        <w:t>£2.95</w:t>
      </w:r>
      <w:r>
        <w:rPr>
          <w:rFonts w:ascii="Arial" w:hAnsi="Arial" w:cs="Arial"/>
          <w:color w:val="000000"/>
          <w:sz w:val="24"/>
          <w:szCs w:val="24"/>
          <w:lang w:eastAsia="en-GB"/>
        </w:rPr>
        <w:t xml:space="preserve"> in the case of CVLs)</w:t>
      </w:r>
      <w:r w:rsidRPr="00F669D9">
        <w:rPr>
          <w:rFonts w:ascii="Arial" w:hAnsi="Arial" w:cs="Arial"/>
          <w:color w:val="000000"/>
          <w:sz w:val="24"/>
          <w:szCs w:val="24"/>
          <w:lang w:eastAsia="en-GB"/>
        </w:rPr>
        <w:t xml:space="preserve">. The saving resulting from 10% of creditors opting out of receiving correspondence is </w:t>
      </w:r>
      <w:r>
        <w:rPr>
          <w:rFonts w:ascii="Arial" w:hAnsi="Arial" w:cs="Arial"/>
          <w:color w:val="000000"/>
          <w:sz w:val="24"/>
          <w:szCs w:val="24"/>
          <w:lang w:eastAsia="en-GB"/>
        </w:rPr>
        <w:t xml:space="preserve">given in the eight row and in the case of CVLs is </w:t>
      </w:r>
      <w:r w:rsidR="004873E4">
        <w:rPr>
          <w:rFonts w:ascii="Arial" w:hAnsi="Arial" w:cs="Arial"/>
          <w:color w:val="000000"/>
          <w:sz w:val="24"/>
          <w:szCs w:val="24"/>
          <w:lang w:eastAsia="en-GB"/>
        </w:rPr>
        <w:t>3</w:t>
      </w:r>
      <w:r w:rsidRPr="00F669D9">
        <w:rPr>
          <w:rFonts w:ascii="Arial" w:hAnsi="Arial" w:cs="Arial"/>
          <w:color w:val="000000"/>
          <w:sz w:val="24"/>
          <w:szCs w:val="24"/>
          <w:lang w:eastAsia="en-GB"/>
        </w:rPr>
        <w:t>,0</w:t>
      </w:r>
      <w:r w:rsidR="004873E4">
        <w:rPr>
          <w:rFonts w:ascii="Arial" w:hAnsi="Arial" w:cs="Arial"/>
          <w:color w:val="000000"/>
          <w:sz w:val="24"/>
          <w:szCs w:val="24"/>
          <w:lang w:eastAsia="en-GB"/>
        </w:rPr>
        <w:t>45</w:t>
      </w:r>
      <w:r w:rsidRPr="00F669D9">
        <w:rPr>
          <w:rFonts w:ascii="Arial" w:hAnsi="Arial" w:cs="Arial"/>
          <w:color w:val="000000"/>
          <w:sz w:val="24"/>
          <w:szCs w:val="24"/>
          <w:lang w:eastAsia="en-GB"/>
        </w:rPr>
        <w:t xml:space="preserve"> X </w:t>
      </w:r>
      <w:r w:rsidR="004873E4">
        <w:rPr>
          <w:rFonts w:ascii="Arial" w:hAnsi="Arial" w:cs="Arial"/>
          <w:color w:val="000000"/>
          <w:sz w:val="24"/>
          <w:szCs w:val="24"/>
          <w:lang w:eastAsia="en-GB"/>
        </w:rPr>
        <w:t>2</w:t>
      </w:r>
      <w:r w:rsidRPr="00F669D9">
        <w:rPr>
          <w:rFonts w:ascii="Arial" w:hAnsi="Arial" w:cs="Arial"/>
          <w:color w:val="000000"/>
          <w:sz w:val="24"/>
          <w:szCs w:val="24"/>
          <w:lang w:eastAsia="en-GB"/>
        </w:rPr>
        <w:t>0% X 6 X £2.95 gives £</w:t>
      </w:r>
      <w:r w:rsidR="004873E4">
        <w:rPr>
          <w:rFonts w:ascii="Arial" w:hAnsi="Arial" w:cs="Arial"/>
          <w:color w:val="000000"/>
          <w:sz w:val="24"/>
          <w:szCs w:val="24"/>
          <w:lang w:eastAsia="en-GB"/>
        </w:rPr>
        <w:t>10</w:t>
      </w:r>
      <w:r w:rsidRPr="00F669D9">
        <w:rPr>
          <w:rFonts w:ascii="Arial" w:hAnsi="Arial" w:cs="Arial"/>
          <w:color w:val="000000"/>
          <w:sz w:val="24"/>
          <w:szCs w:val="24"/>
          <w:lang w:eastAsia="en-GB"/>
        </w:rPr>
        <w:t>,</w:t>
      </w:r>
      <w:r w:rsidR="004873E4">
        <w:rPr>
          <w:rFonts w:ascii="Arial" w:hAnsi="Arial" w:cs="Arial"/>
          <w:color w:val="000000"/>
          <w:sz w:val="24"/>
          <w:szCs w:val="24"/>
          <w:lang w:eastAsia="en-GB"/>
        </w:rPr>
        <w:t>779</w:t>
      </w:r>
      <w:r w:rsidRPr="00F669D9">
        <w:rPr>
          <w:rFonts w:ascii="Arial" w:hAnsi="Arial" w:cs="Arial"/>
          <w:color w:val="000000"/>
          <w:sz w:val="24"/>
          <w:szCs w:val="24"/>
          <w:lang w:eastAsia="en-GB"/>
        </w:rPr>
        <w:t>.</w:t>
      </w:r>
    </w:p>
    <w:p w14:paraId="3D39B3C7" w14:textId="77777777" w:rsidR="00203225" w:rsidRPr="00203225" w:rsidRDefault="00203225" w:rsidP="00203225">
      <w:pPr>
        <w:tabs>
          <w:tab w:val="left" w:pos="709"/>
        </w:tabs>
        <w:autoSpaceDE w:val="0"/>
        <w:autoSpaceDN w:val="0"/>
        <w:adjustRightInd w:val="0"/>
        <w:spacing w:after="120" w:line="240" w:lineRule="auto"/>
        <w:ind w:left="709"/>
        <w:rPr>
          <w:rFonts w:ascii="Arial" w:hAnsi="Arial" w:cs="Arial"/>
          <w:color w:val="000000"/>
          <w:sz w:val="24"/>
          <w:szCs w:val="24"/>
          <w:lang w:eastAsia="en-GB"/>
        </w:rPr>
      </w:pPr>
    </w:p>
    <w:p w14:paraId="11411D8D" w14:textId="77777777" w:rsidR="00DE4FF6" w:rsidRPr="00F669D9" w:rsidRDefault="00DE4FF6" w:rsidP="00DE4FF6">
      <w:pPr>
        <w:pStyle w:val="ListParagraph"/>
        <w:autoSpaceDE w:val="0"/>
        <w:autoSpaceDN w:val="0"/>
        <w:adjustRightInd w:val="0"/>
        <w:spacing w:after="134"/>
        <w:ind w:left="502" w:firstLine="207"/>
        <w:jc w:val="center"/>
        <w:rPr>
          <w:rFonts w:ascii="Arial" w:hAnsi="Arial" w:cs="Arial"/>
          <w:b/>
          <w:color w:val="000000"/>
          <w:lang w:eastAsia="en-GB"/>
        </w:rPr>
      </w:pPr>
      <w:r w:rsidRPr="00F669D9">
        <w:rPr>
          <w:rFonts w:ascii="Arial" w:hAnsi="Arial" w:cs="Arial"/>
          <w:b/>
          <w:color w:val="000000"/>
          <w:lang w:eastAsia="en-GB"/>
        </w:rPr>
        <w:t>No. of cases in 2019/20 plus 10%, 30% creditor take up</w:t>
      </w:r>
    </w:p>
    <w:p w14:paraId="0A1768F2" w14:textId="77777777" w:rsidR="00DE4FF6" w:rsidRPr="00F669D9" w:rsidRDefault="00DE4FF6" w:rsidP="00DE4FF6">
      <w:pPr>
        <w:pStyle w:val="ListParagraph"/>
        <w:autoSpaceDE w:val="0"/>
        <w:autoSpaceDN w:val="0"/>
        <w:adjustRightInd w:val="0"/>
        <w:spacing w:after="134"/>
        <w:ind w:left="502"/>
        <w:rPr>
          <w:rFonts w:ascii="Arial" w:hAnsi="Arial" w:cs="Arial"/>
          <w:b/>
          <w:color w:val="000000"/>
          <w:lang w:eastAsia="en-GB"/>
        </w:rPr>
      </w:pPr>
    </w:p>
    <w:tbl>
      <w:tblPr>
        <w:tblW w:w="6158" w:type="pct"/>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012"/>
        <w:gridCol w:w="889"/>
        <w:gridCol w:w="889"/>
        <w:gridCol w:w="889"/>
        <w:gridCol w:w="901"/>
        <w:gridCol w:w="889"/>
        <w:gridCol w:w="1317"/>
        <w:gridCol w:w="1317"/>
        <w:gridCol w:w="1134"/>
      </w:tblGrid>
      <w:tr w:rsidR="00DE4FF6" w:rsidRPr="00F669D9" w14:paraId="1FAF44A8" w14:textId="77777777" w:rsidTr="008B3526">
        <w:trPr>
          <w:trHeight w:val="853"/>
        </w:trPr>
        <w:tc>
          <w:tcPr>
            <w:tcW w:w="840" w:type="pct"/>
            <w:shd w:val="clear" w:color="auto" w:fill="auto"/>
          </w:tcPr>
          <w:p w14:paraId="3F21B14E"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p>
        </w:tc>
        <w:tc>
          <w:tcPr>
            <w:tcW w:w="456" w:type="pct"/>
            <w:shd w:val="clear" w:color="auto" w:fill="auto"/>
          </w:tcPr>
          <w:p w14:paraId="0A9BC951"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CVL (a)</w:t>
            </w:r>
          </w:p>
        </w:tc>
        <w:tc>
          <w:tcPr>
            <w:tcW w:w="400" w:type="pct"/>
            <w:shd w:val="clear" w:color="auto" w:fill="auto"/>
          </w:tcPr>
          <w:p w14:paraId="1586E2F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Para. 84 CVL</w:t>
            </w:r>
          </w:p>
        </w:tc>
        <w:tc>
          <w:tcPr>
            <w:tcW w:w="400" w:type="pct"/>
            <w:shd w:val="clear" w:color="auto" w:fill="auto"/>
          </w:tcPr>
          <w:p w14:paraId="72BD326E"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CWU (OR)</w:t>
            </w:r>
          </w:p>
        </w:tc>
        <w:tc>
          <w:tcPr>
            <w:tcW w:w="400" w:type="pct"/>
            <w:shd w:val="clear" w:color="auto" w:fill="auto"/>
          </w:tcPr>
          <w:p w14:paraId="5F44A1F7"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CWU (IP) </w:t>
            </w:r>
          </w:p>
        </w:tc>
        <w:tc>
          <w:tcPr>
            <w:tcW w:w="406" w:type="pct"/>
            <w:shd w:val="clear" w:color="auto" w:fill="auto"/>
          </w:tcPr>
          <w:p w14:paraId="6706723F"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 </w:t>
            </w:r>
          </w:p>
        </w:tc>
        <w:tc>
          <w:tcPr>
            <w:tcW w:w="400" w:type="pct"/>
            <w:shd w:val="clear" w:color="auto" w:fill="auto"/>
          </w:tcPr>
          <w:p w14:paraId="7D59BBD7"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CVA</w:t>
            </w:r>
          </w:p>
        </w:tc>
        <w:tc>
          <w:tcPr>
            <w:tcW w:w="593" w:type="pct"/>
            <w:shd w:val="clear" w:color="auto" w:fill="auto"/>
          </w:tcPr>
          <w:p w14:paraId="768828F4"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Bankruptcy</w:t>
            </w:r>
          </w:p>
          <w:p w14:paraId="6098109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(OR)</w:t>
            </w:r>
          </w:p>
        </w:tc>
        <w:tc>
          <w:tcPr>
            <w:tcW w:w="593" w:type="pct"/>
            <w:shd w:val="clear" w:color="auto" w:fill="auto"/>
          </w:tcPr>
          <w:p w14:paraId="44C1B671"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Bankruptcy </w:t>
            </w:r>
          </w:p>
          <w:p w14:paraId="5680E65D" w14:textId="77777777" w:rsidR="00DE4FF6" w:rsidRPr="00F669D9" w:rsidRDefault="00DE4FF6" w:rsidP="00B35886">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(IP)</w:t>
            </w:r>
          </w:p>
        </w:tc>
        <w:tc>
          <w:tcPr>
            <w:tcW w:w="511" w:type="pct"/>
            <w:shd w:val="clear" w:color="auto" w:fill="auto"/>
          </w:tcPr>
          <w:p w14:paraId="2A126B6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IVA</w:t>
            </w:r>
          </w:p>
        </w:tc>
      </w:tr>
      <w:tr w:rsidR="00DE4FF6" w:rsidRPr="00F669D9" w14:paraId="5D580E71" w14:textId="77777777" w:rsidTr="008B3526">
        <w:trPr>
          <w:trHeight w:val="376"/>
        </w:trPr>
        <w:tc>
          <w:tcPr>
            <w:tcW w:w="840" w:type="pct"/>
            <w:shd w:val="clear" w:color="auto" w:fill="auto"/>
          </w:tcPr>
          <w:p w14:paraId="21E9ACA3"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Number in year</w:t>
            </w:r>
          </w:p>
        </w:tc>
        <w:tc>
          <w:tcPr>
            <w:tcW w:w="456" w:type="pct"/>
            <w:shd w:val="clear" w:color="auto" w:fill="auto"/>
          </w:tcPr>
          <w:p w14:paraId="1C90A742"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96</w:t>
            </w:r>
          </w:p>
        </w:tc>
        <w:tc>
          <w:tcPr>
            <w:tcW w:w="400" w:type="pct"/>
            <w:shd w:val="clear" w:color="auto" w:fill="auto"/>
          </w:tcPr>
          <w:p w14:paraId="746D51BC"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00" w:type="pct"/>
            <w:shd w:val="clear" w:color="auto" w:fill="auto"/>
          </w:tcPr>
          <w:p w14:paraId="20E5936F"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231</w:t>
            </w:r>
          </w:p>
        </w:tc>
        <w:tc>
          <w:tcPr>
            <w:tcW w:w="400" w:type="pct"/>
            <w:shd w:val="clear" w:color="auto" w:fill="auto"/>
          </w:tcPr>
          <w:p w14:paraId="2255BFCD"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19</w:t>
            </w:r>
          </w:p>
        </w:tc>
        <w:tc>
          <w:tcPr>
            <w:tcW w:w="406" w:type="pct"/>
            <w:shd w:val="clear" w:color="auto" w:fill="auto"/>
          </w:tcPr>
          <w:p w14:paraId="4EABD0F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00" w:type="pct"/>
            <w:shd w:val="clear" w:color="auto" w:fill="auto"/>
          </w:tcPr>
          <w:p w14:paraId="307CAE75"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26</w:t>
            </w:r>
          </w:p>
        </w:tc>
        <w:tc>
          <w:tcPr>
            <w:tcW w:w="593" w:type="pct"/>
            <w:shd w:val="clear" w:color="auto" w:fill="auto"/>
          </w:tcPr>
          <w:p w14:paraId="3A3D9BB7"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560</w:t>
            </w:r>
          </w:p>
        </w:tc>
        <w:tc>
          <w:tcPr>
            <w:tcW w:w="593" w:type="pct"/>
            <w:shd w:val="clear" w:color="auto" w:fill="auto"/>
          </w:tcPr>
          <w:p w14:paraId="688B93D2"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106</w:t>
            </w:r>
          </w:p>
        </w:tc>
        <w:tc>
          <w:tcPr>
            <w:tcW w:w="511" w:type="pct"/>
            <w:shd w:val="clear" w:color="auto" w:fill="auto"/>
          </w:tcPr>
          <w:p w14:paraId="4DB2BF0C"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1818</w:t>
            </w:r>
          </w:p>
        </w:tc>
      </w:tr>
      <w:tr w:rsidR="00DE4FF6" w:rsidRPr="00F669D9" w14:paraId="57F9A883" w14:textId="77777777" w:rsidTr="008B3526">
        <w:trPr>
          <w:trHeight w:val="607"/>
        </w:trPr>
        <w:tc>
          <w:tcPr>
            <w:tcW w:w="840" w:type="pct"/>
            <w:shd w:val="clear" w:color="auto" w:fill="auto"/>
          </w:tcPr>
          <w:p w14:paraId="5D7710E8"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Creds(members) per case</w:t>
            </w:r>
          </w:p>
        </w:tc>
        <w:tc>
          <w:tcPr>
            <w:tcW w:w="456" w:type="pct"/>
            <w:shd w:val="clear" w:color="auto" w:fill="auto"/>
          </w:tcPr>
          <w:p w14:paraId="3BD083B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400" w:type="pct"/>
            <w:shd w:val="clear" w:color="auto" w:fill="auto"/>
          </w:tcPr>
          <w:p w14:paraId="495947B0"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400" w:type="pct"/>
            <w:shd w:val="clear" w:color="auto" w:fill="auto"/>
          </w:tcPr>
          <w:p w14:paraId="012006BB"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00" w:type="pct"/>
            <w:shd w:val="clear" w:color="auto" w:fill="auto"/>
          </w:tcPr>
          <w:p w14:paraId="44AED49A"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25</w:t>
            </w:r>
          </w:p>
        </w:tc>
        <w:tc>
          <w:tcPr>
            <w:tcW w:w="406" w:type="pct"/>
            <w:shd w:val="clear" w:color="auto" w:fill="auto"/>
          </w:tcPr>
          <w:p w14:paraId="021EF94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p>
        </w:tc>
        <w:tc>
          <w:tcPr>
            <w:tcW w:w="400" w:type="pct"/>
            <w:shd w:val="clear" w:color="auto" w:fill="auto"/>
          </w:tcPr>
          <w:p w14:paraId="794DFC3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w:t>
            </w:r>
          </w:p>
        </w:tc>
        <w:tc>
          <w:tcPr>
            <w:tcW w:w="593" w:type="pct"/>
            <w:shd w:val="clear" w:color="auto" w:fill="auto"/>
          </w:tcPr>
          <w:p w14:paraId="3FD1F1F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593" w:type="pct"/>
            <w:shd w:val="clear" w:color="auto" w:fill="auto"/>
          </w:tcPr>
          <w:p w14:paraId="743CB126"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c>
          <w:tcPr>
            <w:tcW w:w="511" w:type="pct"/>
            <w:shd w:val="clear" w:color="auto" w:fill="auto"/>
          </w:tcPr>
          <w:p w14:paraId="5764FAE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w:t>
            </w:r>
          </w:p>
        </w:tc>
      </w:tr>
      <w:tr w:rsidR="00DE4FF6" w:rsidRPr="00F669D9" w14:paraId="13DB2FB5" w14:textId="77777777" w:rsidTr="008B3526">
        <w:trPr>
          <w:trHeight w:val="607"/>
        </w:trPr>
        <w:tc>
          <w:tcPr>
            <w:tcW w:w="840" w:type="pct"/>
            <w:shd w:val="clear" w:color="auto" w:fill="auto"/>
          </w:tcPr>
          <w:p w14:paraId="1FC27F76"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Assumed creditor uptake</w:t>
            </w:r>
          </w:p>
        </w:tc>
        <w:tc>
          <w:tcPr>
            <w:tcW w:w="456" w:type="pct"/>
            <w:shd w:val="clear" w:color="auto" w:fill="auto"/>
          </w:tcPr>
          <w:p w14:paraId="03A08B7E"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30%</w:t>
            </w:r>
          </w:p>
        </w:tc>
        <w:tc>
          <w:tcPr>
            <w:tcW w:w="400" w:type="pct"/>
            <w:shd w:val="clear" w:color="auto" w:fill="auto"/>
          </w:tcPr>
          <w:p w14:paraId="41140809"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400" w:type="pct"/>
            <w:shd w:val="clear" w:color="auto" w:fill="auto"/>
          </w:tcPr>
          <w:p w14:paraId="38852201"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400" w:type="pct"/>
            <w:shd w:val="clear" w:color="auto" w:fill="auto"/>
          </w:tcPr>
          <w:p w14:paraId="667646F2"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406" w:type="pct"/>
            <w:shd w:val="clear" w:color="auto" w:fill="auto"/>
          </w:tcPr>
          <w:p w14:paraId="628C8FCC"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400" w:type="pct"/>
            <w:shd w:val="clear" w:color="auto" w:fill="auto"/>
          </w:tcPr>
          <w:p w14:paraId="457575CD"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593" w:type="pct"/>
            <w:shd w:val="clear" w:color="auto" w:fill="auto"/>
          </w:tcPr>
          <w:p w14:paraId="46351A81"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593" w:type="pct"/>
            <w:shd w:val="clear" w:color="auto" w:fill="auto"/>
          </w:tcPr>
          <w:p w14:paraId="7E46A951"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c>
          <w:tcPr>
            <w:tcW w:w="511" w:type="pct"/>
            <w:shd w:val="clear" w:color="auto" w:fill="auto"/>
          </w:tcPr>
          <w:p w14:paraId="77DA7C30" w14:textId="77777777" w:rsidR="00DE4FF6" w:rsidRPr="00F669D9" w:rsidRDefault="00DE4FF6" w:rsidP="00B35886">
            <w:pPr>
              <w:rPr>
                <w:rFonts w:ascii="Arial" w:hAnsi="Arial" w:cs="Arial"/>
                <w:lang w:eastAsia="en-GB"/>
              </w:rPr>
            </w:pPr>
            <w:r w:rsidRPr="00F669D9">
              <w:rPr>
                <w:rFonts w:ascii="Arial" w:hAnsi="Arial" w:cs="Arial"/>
                <w:color w:val="000000"/>
                <w:lang w:eastAsia="en-GB"/>
              </w:rPr>
              <w:t>30%</w:t>
            </w:r>
          </w:p>
        </w:tc>
      </w:tr>
      <w:tr w:rsidR="00DE4FF6" w:rsidRPr="00F669D9" w14:paraId="52236C0C" w14:textId="77777777" w:rsidTr="008B3526">
        <w:trPr>
          <w:trHeight w:val="853"/>
        </w:trPr>
        <w:tc>
          <w:tcPr>
            <w:tcW w:w="840" w:type="pct"/>
            <w:shd w:val="clear" w:color="auto" w:fill="auto"/>
          </w:tcPr>
          <w:p w14:paraId="5AC1E661"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 xml:space="preserve">Times each creditor/member written to </w:t>
            </w:r>
          </w:p>
        </w:tc>
        <w:tc>
          <w:tcPr>
            <w:tcW w:w="456" w:type="pct"/>
            <w:shd w:val="clear" w:color="auto" w:fill="auto"/>
          </w:tcPr>
          <w:p w14:paraId="5BAFF6D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00" w:type="pct"/>
            <w:shd w:val="clear" w:color="auto" w:fill="auto"/>
          </w:tcPr>
          <w:p w14:paraId="089DB3FC"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400" w:type="pct"/>
            <w:shd w:val="clear" w:color="auto" w:fill="auto"/>
          </w:tcPr>
          <w:p w14:paraId="250E732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400" w:type="pct"/>
            <w:shd w:val="clear" w:color="auto" w:fill="auto"/>
          </w:tcPr>
          <w:p w14:paraId="3664B09B"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406" w:type="pct"/>
            <w:shd w:val="clear" w:color="auto" w:fill="auto"/>
          </w:tcPr>
          <w:p w14:paraId="4FD7F370"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w:t>
            </w:r>
          </w:p>
        </w:tc>
        <w:tc>
          <w:tcPr>
            <w:tcW w:w="400" w:type="pct"/>
            <w:shd w:val="clear" w:color="auto" w:fill="auto"/>
          </w:tcPr>
          <w:p w14:paraId="2AA2F451"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593" w:type="pct"/>
            <w:shd w:val="clear" w:color="auto" w:fill="auto"/>
          </w:tcPr>
          <w:p w14:paraId="48839F17"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593" w:type="pct"/>
            <w:shd w:val="clear" w:color="auto" w:fill="auto"/>
          </w:tcPr>
          <w:p w14:paraId="7C7B231F"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c>
          <w:tcPr>
            <w:tcW w:w="511" w:type="pct"/>
            <w:shd w:val="clear" w:color="auto" w:fill="auto"/>
          </w:tcPr>
          <w:p w14:paraId="1AFF6070"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w:t>
            </w:r>
          </w:p>
        </w:tc>
      </w:tr>
      <w:tr w:rsidR="00DE4FF6" w:rsidRPr="00F669D9" w14:paraId="3A22A524" w14:textId="77777777" w:rsidTr="008B3526">
        <w:trPr>
          <w:trHeight w:val="2212"/>
        </w:trPr>
        <w:tc>
          <w:tcPr>
            <w:tcW w:w="840" w:type="pct"/>
            <w:shd w:val="clear" w:color="auto" w:fill="auto"/>
          </w:tcPr>
          <w:p w14:paraId="33F4ED83"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Less allowable contact</w:t>
            </w:r>
          </w:p>
          <w:p w14:paraId="56489CAC"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(correspondence which would still have to be issued even if the creditor opted out)</w:t>
            </w:r>
          </w:p>
        </w:tc>
        <w:tc>
          <w:tcPr>
            <w:tcW w:w="456" w:type="pct"/>
            <w:shd w:val="clear" w:color="auto" w:fill="auto"/>
          </w:tcPr>
          <w:p w14:paraId="3AAF436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0" w:type="pct"/>
            <w:shd w:val="clear" w:color="auto" w:fill="auto"/>
          </w:tcPr>
          <w:p w14:paraId="70B9CD36"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2302880E"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0" w:type="pct"/>
            <w:shd w:val="clear" w:color="auto" w:fill="auto"/>
          </w:tcPr>
          <w:p w14:paraId="332A493E"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06" w:type="pct"/>
            <w:shd w:val="clear" w:color="auto" w:fill="auto"/>
          </w:tcPr>
          <w:p w14:paraId="7848A64A"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16204BC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593" w:type="pct"/>
            <w:shd w:val="clear" w:color="auto" w:fill="auto"/>
          </w:tcPr>
          <w:p w14:paraId="70073A7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593" w:type="pct"/>
            <w:shd w:val="clear" w:color="auto" w:fill="auto"/>
          </w:tcPr>
          <w:p w14:paraId="605A39F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511" w:type="pct"/>
            <w:shd w:val="clear" w:color="auto" w:fill="auto"/>
          </w:tcPr>
          <w:p w14:paraId="006EEA64"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r>
      <w:tr w:rsidR="003A3635" w:rsidRPr="00F669D9" w14:paraId="2A89191E" w14:textId="77777777" w:rsidTr="008B3526">
        <w:trPr>
          <w:trHeight w:val="361"/>
        </w:trPr>
        <w:tc>
          <w:tcPr>
            <w:tcW w:w="840" w:type="pct"/>
            <w:shd w:val="clear" w:color="auto" w:fill="auto"/>
          </w:tcPr>
          <w:p w14:paraId="5E26335D" w14:textId="77777777" w:rsidR="003A3635" w:rsidRPr="00F669D9" w:rsidRDefault="003A3635"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Reduction</w:t>
            </w:r>
          </w:p>
        </w:tc>
        <w:tc>
          <w:tcPr>
            <w:tcW w:w="456" w:type="pct"/>
            <w:shd w:val="clear" w:color="auto" w:fill="auto"/>
          </w:tcPr>
          <w:p w14:paraId="7A8D618E"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0" w:type="pct"/>
            <w:shd w:val="clear" w:color="auto" w:fill="auto"/>
          </w:tcPr>
          <w:p w14:paraId="1CE47E92"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0" w:type="pct"/>
            <w:shd w:val="clear" w:color="auto" w:fill="auto"/>
          </w:tcPr>
          <w:p w14:paraId="04D875CB"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00" w:type="pct"/>
            <w:shd w:val="clear" w:color="auto" w:fill="auto"/>
          </w:tcPr>
          <w:p w14:paraId="7F2B9C8C"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06" w:type="pct"/>
            <w:shd w:val="clear" w:color="auto" w:fill="auto"/>
          </w:tcPr>
          <w:p w14:paraId="4721A2B7"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400" w:type="pct"/>
            <w:shd w:val="clear" w:color="auto" w:fill="auto"/>
          </w:tcPr>
          <w:p w14:paraId="706C2A0F"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593" w:type="pct"/>
            <w:shd w:val="clear" w:color="auto" w:fill="auto"/>
          </w:tcPr>
          <w:p w14:paraId="00966AA7"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593" w:type="pct"/>
            <w:shd w:val="clear" w:color="auto" w:fill="auto"/>
          </w:tcPr>
          <w:p w14:paraId="25863D0B"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511" w:type="pct"/>
            <w:shd w:val="clear" w:color="auto" w:fill="auto"/>
          </w:tcPr>
          <w:p w14:paraId="29E0A790" w14:textId="77777777" w:rsidR="003A3635" w:rsidRPr="00F669D9" w:rsidRDefault="003A3635"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r>
      <w:tr w:rsidR="00DE4FF6" w:rsidRPr="00F669D9" w14:paraId="6C184C77" w14:textId="77777777" w:rsidTr="008B3526">
        <w:trPr>
          <w:trHeight w:val="361"/>
        </w:trPr>
        <w:tc>
          <w:tcPr>
            <w:tcW w:w="840" w:type="pct"/>
            <w:shd w:val="clear" w:color="auto" w:fill="auto"/>
          </w:tcPr>
          <w:p w14:paraId="68954EE7"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proofErr w:type="spellStart"/>
            <w:r w:rsidRPr="00F669D9">
              <w:rPr>
                <w:rFonts w:ascii="Arial" w:hAnsi="Arial" w:cs="Arial"/>
                <w:color w:val="000000"/>
                <w:lang w:eastAsia="en-GB"/>
              </w:rPr>
              <w:t>Ecost</w:t>
            </w:r>
            <w:proofErr w:type="spellEnd"/>
            <w:r w:rsidRPr="00F669D9">
              <w:rPr>
                <w:rFonts w:ascii="Arial" w:hAnsi="Arial" w:cs="Arial"/>
                <w:color w:val="000000"/>
                <w:lang w:eastAsia="en-GB"/>
              </w:rPr>
              <w:t>/notice</w:t>
            </w:r>
          </w:p>
        </w:tc>
        <w:tc>
          <w:tcPr>
            <w:tcW w:w="456" w:type="pct"/>
            <w:shd w:val="clear" w:color="auto" w:fill="auto"/>
          </w:tcPr>
          <w:p w14:paraId="4300E28D"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0" w:type="pct"/>
            <w:shd w:val="clear" w:color="auto" w:fill="auto"/>
          </w:tcPr>
          <w:p w14:paraId="1400094D"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0" w:type="pct"/>
            <w:shd w:val="clear" w:color="auto" w:fill="auto"/>
          </w:tcPr>
          <w:p w14:paraId="60718CC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0.97</w:t>
            </w:r>
          </w:p>
        </w:tc>
        <w:tc>
          <w:tcPr>
            <w:tcW w:w="400" w:type="pct"/>
            <w:shd w:val="clear" w:color="auto" w:fill="auto"/>
          </w:tcPr>
          <w:p w14:paraId="7F32F599"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406" w:type="pct"/>
            <w:shd w:val="clear" w:color="auto" w:fill="auto"/>
          </w:tcPr>
          <w:p w14:paraId="6104F514"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400" w:type="pct"/>
            <w:shd w:val="clear" w:color="auto" w:fill="auto"/>
          </w:tcPr>
          <w:p w14:paraId="163ADBE8"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c>
          <w:tcPr>
            <w:tcW w:w="593" w:type="pct"/>
            <w:shd w:val="clear" w:color="auto" w:fill="auto"/>
          </w:tcPr>
          <w:p w14:paraId="6B130C60"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1.32</w:t>
            </w:r>
          </w:p>
        </w:tc>
        <w:tc>
          <w:tcPr>
            <w:tcW w:w="593" w:type="pct"/>
            <w:shd w:val="clear" w:color="auto" w:fill="auto"/>
          </w:tcPr>
          <w:p w14:paraId="54CEA873"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2.95</w:t>
            </w:r>
          </w:p>
        </w:tc>
        <w:tc>
          <w:tcPr>
            <w:tcW w:w="511" w:type="pct"/>
            <w:shd w:val="clear" w:color="auto" w:fill="auto"/>
          </w:tcPr>
          <w:p w14:paraId="17211B12" w14:textId="77777777" w:rsidR="00DE4FF6" w:rsidRPr="00F669D9" w:rsidRDefault="00DE4FF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3.94</w:t>
            </w:r>
          </w:p>
        </w:tc>
      </w:tr>
      <w:tr w:rsidR="00DE4FF6" w:rsidRPr="00F669D9" w14:paraId="000DBB4B" w14:textId="77777777" w:rsidTr="008B3526">
        <w:trPr>
          <w:trHeight w:val="376"/>
        </w:trPr>
        <w:tc>
          <w:tcPr>
            <w:tcW w:w="840" w:type="pct"/>
            <w:shd w:val="clear" w:color="auto" w:fill="auto"/>
          </w:tcPr>
          <w:p w14:paraId="7B3A63A5" w14:textId="77777777" w:rsidR="00DE4FF6" w:rsidRPr="00F669D9" w:rsidRDefault="00DE4FF6" w:rsidP="001D6B8A">
            <w:pPr>
              <w:autoSpaceDE w:val="0"/>
              <w:autoSpaceDN w:val="0"/>
              <w:adjustRightInd w:val="0"/>
              <w:spacing w:after="0" w:line="240" w:lineRule="auto"/>
              <w:rPr>
                <w:rFonts w:ascii="Arial" w:hAnsi="Arial" w:cs="Arial"/>
                <w:color w:val="000000"/>
                <w:lang w:eastAsia="en-GB"/>
              </w:rPr>
            </w:pPr>
            <w:r w:rsidRPr="00F669D9">
              <w:rPr>
                <w:rFonts w:ascii="Arial" w:hAnsi="Arial" w:cs="Arial"/>
                <w:color w:val="000000"/>
                <w:lang w:eastAsia="en-GB"/>
              </w:rPr>
              <w:t>Saving</w:t>
            </w:r>
          </w:p>
        </w:tc>
        <w:tc>
          <w:tcPr>
            <w:tcW w:w="456" w:type="pct"/>
            <w:shd w:val="clear" w:color="auto" w:fill="auto"/>
          </w:tcPr>
          <w:p w14:paraId="0A0D98DF" w14:textId="6C5A70A3" w:rsidR="00DE4FF6" w:rsidRPr="00F669D9" w:rsidRDefault="00DE4FF6" w:rsidP="00A746EA">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8B3526">
              <w:rPr>
                <w:rFonts w:ascii="Arial" w:hAnsi="Arial" w:cs="Arial"/>
                <w:color w:val="000000"/>
                <w:lang w:eastAsia="en-GB"/>
              </w:rPr>
              <w:t>7</w:t>
            </w:r>
            <w:r w:rsidRPr="00F669D9">
              <w:rPr>
                <w:rFonts w:ascii="Arial" w:hAnsi="Arial" w:cs="Arial"/>
                <w:color w:val="000000"/>
                <w:lang w:eastAsia="en-GB"/>
              </w:rPr>
              <w:t>,8</w:t>
            </w:r>
            <w:r w:rsidR="008B3526">
              <w:rPr>
                <w:rFonts w:ascii="Arial" w:hAnsi="Arial" w:cs="Arial"/>
                <w:color w:val="000000"/>
                <w:lang w:eastAsia="en-GB"/>
              </w:rPr>
              <w:t>42</w:t>
            </w:r>
          </w:p>
        </w:tc>
        <w:tc>
          <w:tcPr>
            <w:tcW w:w="400" w:type="pct"/>
            <w:shd w:val="clear" w:color="auto" w:fill="auto"/>
          </w:tcPr>
          <w:p w14:paraId="46AE5417" w14:textId="78D51793"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825798">
              <w:rPr>
                <w:rFonts w:ascii="Arial" w:hAnsi="Arial" w:cs="Arial"/>
                <w:color w:val="000000"/>
                <w:lang w:eastAsia="en-GB"/>
              </w:rPr>
              <w:t>549</w:t>
            </w:r>
          </w:p>
        </w:tc>
        <w:tc>
          <w:tcPr>
            <w:tcW w:w="400" w:type="pct"/>
            <w:shd w:val="clear" w:color="auto" w:fill="auto"/>
          </w:tcPr>
          <w:p w14:paraId="28DCCF39" w14:textId="77777777"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0468BD" w:rsidRPr="00F669D9">
              <w:rPr>
                <w:rFonts w:ascii="Arial" w:hAnsi="Arial" w:cs="Arial"/>
                <w:color w:val="000000"/>
                <w:lang w:eastAsia="en-GB"/>
              </w:rPr>
              <w:t>681</w:t>
            </w:r>
          </w:p>
        </w:tc>
        <w:tc>
          <w:tcPr>
            <w:tcW w:w="400" w:type="pct"/>
            <w:shd w:val="clear" w:color="auto" w:fill="auto"/>
          </w:tcPr>
          <w:p w14:paraId="3A068185" w14:textId="18E01D82"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0468BD" w:rsidRPr="00F669D9">
              <w:rPr>
                <w:rFonts w:ascii="Arial" w:hAnsi="Arial" w:cs="Arial"/>
                <w:color w:val="000000"/>
                <w:lang w:eastAsia="en-GB"/>
              </w:rPr>
              <w:t>5</w:t>
            </w:r>
            <w:r w:rsidR="00825798">
              <w:rPr>
                <w:rFonts w:ascii="Arial" w:hAnsi="Arial" w:cs="Arial"/>
                <w:color w:val="000000"/>
                <w:lang w:eastAsia="en-GB"/>
              </w:rPr>
              <w:t>22</w:t>
            </w:r>
          </w:p>
        </w:tc>
        <w:tc>
          <w:tcPr>
            <w:tcW w:w="406" w:type="pct"/>
            <w:shd w:val="clear" w:color="auto" w:fill="auto"/>
          </w:tcPr>
          <w:p w14:paraId="26A38D8E" w14:textId="144552E5"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825798">
              <w:rPr>
                <w:rFonts w:ascii="Arial" w:hAnsi="Arial" w:cs="Arial"/>
                <w:color w:val="000000"/>
                <w:lang w:eastAsia="en-GB"/>
              </w:rPr>
              <w:t>7</w:t>
            </w:r>
            <w:r w:rsidR="000468BD" w:rsidRPr="00F669D9">
              <w:rPr>
                <w:rFonts w:ascii="Arial" w:hAnsi="Arial" w:cs="Arial"/>
                <w:color w:val="000000"/>
                <w:lang w:eastAsia="en-GB"/>
              </w:rPr>
              <w:t>,0</w:t>
            </w:r>
            <w:r w:rsidR="00825798">
              <w:rPr>
                <w:rFonts w:ascii="Arial" w:hAnsi="Arial" w:cs="Arial"/>
                <w:color w:val="000000"/>
                <w:lang w:eastAsia="en-GB"/>
              </w:rPr>
              <w:t>92</w:t>
            </w:r>
          </w:p>
        </w:tc>
        <w:tc>
          <w:tcPr>
            <w:tcW w:w="400" w:type="pct"/>
            <w:shd w:val="clear" w:color="auto" w:fill="auto"/>
          </w:tcPr>
          <w:p w14:paraId="6B7A49F0" w14:textId="7F56FF41"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825798">
              <w:rPr>
                <w:rFonts w:ascii="Arial" w:hAnsi="Arial" w:cs="Arial"/>
                <w:color w:val="000000"/>
                <w:lang w:eastAsia="en-GB"/>
              </w:rPr>
              <w:t>6</w:t>
            </w:r>
            <w:r w:rsidR="000468BD" w:rsidRPr="00F669D9">
              <w:rPr>
                <w:rFonts w:ascii="Arial" w:hAnsi="Arial" w:cs="Arial"/>
                <w:color w:val="000000"/>
                <w:lang w:eastAsia="en-GB"/>
              </w:rPr>
              <w:t>,4</w:t>
            </w:r>
            <w:r w:rsidR="00825798">
              <w:rPr>
                <w:rFonts w:ascii="Arial" w:hAnsi="Arial" w:cs="Arial"/>
                <w:color w:val="000000"/>
                <w:lang w:eastAsia="en-GB"/>
              </w:rPr>
              <w:t>54</w:t>
            </w:r>
          </w:p>
        </w:tc>
        <w:tc>
          <w:tcPr>
            <w:tcW w:w="593" w:type="pct"/>
            <w:shd w:val="clear" w:color="auto" w:fill="auto"/>
          </w:tcPr>
          <w:p w14:paraId="4D7375B9" w14:textId="77777777" w:rsidR="00DE4FF6" w:rsidRPr="00F669D9" w:rsidRDefault="00DE4FF6" w:rsidP="000468B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0468BD" w:rsidRPr="00F669D9">
              <w:rPr>
                <w:rFonts w:ascii="Arial" w:hAnsi="Arial" w:cs="Arial"/>
                <w:color w:val="000000"/>
                <w:lang w:eastAsia="en-GB"/>
              </w:rPr>
              <w:t>3326</w:t>
            </w:r>
          </w:p>
        </w:tc>
        <w:tc>
          <w:tcPr>
            <w:tcW w:w="593" w:type="pct"/>
            <w:shd w:val="clear" w:color="auto" w:fill="auto"/>
          </w:tcPr>
          <w:p w14:paraId="617805A8" w14:textId="247B8166" w:rsidR="00DE4FF6" w:rsidRPr="00F669D9" w:rsidRDefault="00DE4FF6" w:rsidP="00A746EA">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825798">
              <w:rPr>
                <w:rFonts w:ascii="Arial" w:hAnsi="Arial" w:cs="Arial"/>
                <w:color w:val="000000"/>
                <w:lang w:eastAsia="en-GB"/>
              </w:rPr>
              <w:t>8</w:t>
            </w:r>
            <w:r w:rsidR="00A746EA" w:rsidRPr="00F669D9">
              <w:rPr>
                <w:rFonts w:ascii="Arial" w:hAnsi="Arial" w:cs="Arial"/>
                <w:color w:val="000000"/>
                <w:lang w:eastAsia="en-GB"/>
              </w:rPr>
              <w:t>,</w:t>
            </w:r>
            <w:r w:rsidR="00825798">
              <w:rPr>
                <w:rFonts w:ascii="Arial" w:hAnsi="Arial" w:cs="Arial"/>
                <w:color w:val="000000"/>
                <w:lang w:eastAsia="en-GB"/>
              </w:rPr>
              <w:t>443</w:t>
            </w:r>
          </w:p>
        </w:tc>
        <w:tc>
          <w:tcPr>
            <w:tcW w:w="511" w:type="pct"/>
            <w:shd w:val="clear" w:color="auto" w:fill="auto"/>
          </w:tcPr>
          <w:p w14:paraId="547DFADC" w14:textId="2DAFB7C4" w:rsidR="00DE4FF6" w:rsidRPr="00F669D9" w:rsidRDefault="00DE4FF6" w:rsidP="00A746EA">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825798">
              <w:rPr>
                <w:rFonts w:ascii="Arial" w:hAnsi="Arial" w:cs="Arial"/>
                <w:color w:val="000000"/>
                <w:lang w:eastAsia="en-GB"/>
              </w:rPr>
              <w:t>225</w:t>
            </w:r>
            <w:r w:rsidR="00A746EA" w:rsidRPr="00F669D9">
              <w:rPr>
                <w:rFonts w:ascii="Arial" w:hAnsi="Arial" w:cs="Arial"/>
                <w:color w:val="000000"/>
                <w:lang w:eastAsia="en-GB"/>
              </w:rPr>
              <w:t>,</w:t>
            </w:r>
            <w:r w:rsidR="00825798">
              <w:rPr>
                <w:rFonts w:ascii="Arial" w:hAnsi="Arial" w:cs="Arial"/>
                <w:color w:val="000000"/>
                <w:lang w:eastAsia="en-GB"/>
              </w:rPr>
              <w:t>632</w:t>
            </w:r>
          </w:p>
        </w:tc>
      </w:tr>
      <w:tr w:rsidR="00DE4FF6" w:rsidRPr="00F669D9" w14:paraId="15736E71" w14:textId="77777777" w:rsidTr="008B3526">
        <w:trPr>
          <w:trHeight w:val="737"/>
        </w:trPr>
        <w:tc>
          <w:tcPr>
            <w:tcW w:w="840" w:type="pct"/>
            <w:shd w:val="clear" w:color="auto" w:fill="auto"/>
          </w:tcPr>
          <w:p w14:paraId="29D6D8E8" w14:textId="77777777" w:rsidR="00DE4FF6" w:rsidRPr="00F669D9" w:rsidRDefault="00DE4FF6" w:rsidP="001D6B8A">
            <w:pPr>
              <w:autoSpaceDE w:val="0"/>
              <w:autoSpaceDN w:val="0"/>
              <w:adjustRightInd w:val="0"/>
              <w:spacing w:after="0" w:line="240" w:lineRule="auto"/>
              <w:rPr>
                <w:rFonts w:ascii="Arial" w:hAnsi="Arial" w:cs="Arial"/>
                <w:b/>
                <w:color w:val="000000"/>
                <w:lang w:eastAsia="en-GB"/>
              </w:rPr>
            </w:pPr>
            <w:r w:rsidRPr="00F669D9">
              <w:rPr>
                <w:rFonts w:ascii="Arial" w:hAnsi="Arial" w:cs="Arial"/>
                <w:b/>
                <w:color w:val="000000"/>
                <w:lang w:eastAsia="en-GB"/>
              </w:rPr>
              <w:t>Total Saving</w:t>
            </w:r>
          </w:p>
        </w:tc>
        <w:tc>
          <w:tcPr>
            <w:tcW w:w="456" w:type="pct"/>
            <w:shd w:val="clear" w:color="auto" w:fill="auto"/>
          </w:tcPr>
          <w:p w14:paraId="324BF9A6"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400" w:type="pct"/>
            <w:shd w:val="clear" w:color="auto" w:fill="auto"/>
          </w:tcPr>
          <w:p w14:paraId="27B533B7"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400" w:type="pct"/>
            <w:shd w:val="clear" w:color="auto" w:fill="auto"/>
          </w:tcPr>
          <w:p w14:paraId="6D8DC839"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400" w:type="pct"/>
            <w:shd w:val="clear" w:color="auto" w:fill="auto"/>
          </w:tcPr>
          <w:p w14:paraId="73471D41"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406" w:type="pct"/>
            <w:shd w:val="clear" w:color="auto" w:fill="auto"/>
          </w:tcPr>
          <w:p w14:paraId="0A3A2BD8"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400" w:type="pct"/>
            <w:shd w:val="clear" w:color="auto" w:fill="auto"/>
          </w:tcPr>
          <w:p w14:paraId="74B0C03A"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593" w:type="pct"/>
            <w:shd w:val="clear" w:color="auto" w:fill="auto"/>
          </w:tcPr>
          <w:p w14:paraId="3BCB6B34"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593" w:type="pct"/>
            <w:shd w:val="clear" w:color="auto" w:fill="auto"/>
          </w:tcPr>
          <w:p w14:paraId="05DC86BB" w14:textId="77777777" w:rsidR="00DE4FF6" w:rsidRPr="00F669D9" w:rsidRDefault="00DE4FF6" w:rsidP="00B35886">
            <w:pPr>
              <w:autoSpaceDE w:val="0"/>
              <w:autoSpaceDN w:val="0"/>
              <w:adjustRightInd w:val="0"/>
              <w:spacing w:after="134"/>
              <w:rPr>
                <w:rFonts w:ascii="Arial" w:hAnsi="Arial" w:cs="Arial"/>
                <w:b/>
                <w:color w:val="000000"/>
                <w:lang w:eastAsia="en-GB"/>
              </w:rPr>
            </w:pPr>
          </w:p>
        </w:tc>
        <w:tc>
          <w:tcPr>
            <w:tcW w:w="511" w:type="pct"/>
            <w:shd w:val="clear" w:color="auto" w:fill="auto"/>
          </w:tcPr>
          <w:p w14:paraId="67BE9553" w14:textId="69B2B800" w:rsidR="00DE4FF6" w:rsidRPr="00F669D9" w:rsidRDefault="00DE4FF6" w:rsidP="00203225">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w:t>
            </w:r>
            <w:r w:rsidR="00410BA6">
              <w:rPr>
                <w:rFonts w:ascii="Arial" w:hAnsi="Arial" w:cs="Arial"/>
                <w:b/>
                <w:color w:val="000000"/>
                <w:lang w:eastAsia="en-GB"/>
              </w:rPr>
              <w:t>275</w:t>
            </w:r>
            <w:r w:rsidR="00A746EA" w:rsidRPr="00F669D9">
              <w:rPr>
                <w:rFonts w:ascii="Arial" w:hAnsi="Arial" w:cs="Arial"/>
                <w:b/>
                <w:color w:val="000000"/>
                <w:lang w:eastAsia="en-GB"/>
              </w:rPr>
              <w:t>,</w:t>
            </w:r>
            <w:r w:rsidR="00410BA6">
              <w:rPr>
                <w:rFonts w:ascii="Arial" w:hAnsi="Arial" w:cs="Arial"/>
                <w:b/>
                <w:color w:val="000000"/>
                <w:lang w:eastAsia="en-GB"/>
              </w:rPr>
              <w:t>541</w:t>
            </w:r>
          </w:p>
        </w:tc>
      </w:tr>
    </w:tbl>
    <w:p w14:paraId="23394AA3" w14:textId="6022DDA4" w:rsidR="004F4D08" w:rsidRPr="00203225" w:rsidRDefault="004F4D08"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lastRenderedPageBreak/>
        <w:t xml:space="preserve">This table shows the savings which would result if </w:t>
      </w:r>
      <w:r>
        <w:rPr>
          <w:rFonts w:ascii="Arial" w:hAnsi="Arial" w:cs="Arial"/>
          <w:color w:val="000000"/>
          <w:sz w:val="24"/>
          <w:szCs w:val="24"/>
          <w:lang w:eastAsia="en-GB"/>
        </w:rPr>
        <w:t>3</w:t>
      </w:r>
      <w:r w:rsidRPr="00F669D9">
        <w:rPr>
          <w:rFonts w:ascii="Arial" w:hAnsi="Arial" w:cs="Arial"/>
          <w:color w:val="000000"/>
          <w:sz w:val="24"/>
          <w:szCs w:val="24"/>
          <w:lang w:eastAsia="en-GB"/>
        </w:rPr>
        <w:t xml:space="preserve">0% of creditors in each of nine types of proceedings were to opt out of receiving correspondence.  The first row shows the number of cases there would be if case numbers </w:t>
      </w:r>
      <w:r>
        <w:rPr>
          <w:rFonts w:ascii="Arial" w:hAnsi="Arial" w:cs="Arial"/>
          <w:color w:val="000000"/>
          <w:sz w:val="24"/>
          <w:szCs w:val="24"/>
          <w:lang w:eastAsia="en-GB"/>
        </w:rPr>
        <w:t xml:space="preserve">in Northern Ireland </w:t>
      </w:r>
      <w:r w:rsidRPr="00F669D9">
        <w:rPr>
          <w:rFonts w:ascii="Arial" w:hAnsi="Arial" w:cs="Arial"/>
          <w:color w:val="000000"/>
          <w:sz w:val="24"/>
          <w:szCs w:val="24"/>
          <w:lang w:eastAsia="en-GB"/>
        </w:rPr>
        <w:t xml:space="preserve">went down </w:t>
      </w:r>
      <w:r>
        <w:rPr>
          <w:rFonts w:ascii="Arial" w:hAnsi="Arial" w:cs="Arial"/>
          <w:color w:val="000000"/>
          <w:sz w:val="24"/>
          <w:szCs w:val="24"/>
          <w:lang w:eastAsia="en-GB"/>
        </w:rPr>
        <w:t>up</w:t>
      </w:r>
      <w:r w:rsidRPr="00F669D9">
        <w:rPr>
          <w:rFonts w:ascii="Arial" w:hAnsi="Arial" w:cs="Arial"/>
          <w:color w:val="000000"/>
          <w:sz w:val="24"/>
          <w:szCs w:val="24"/>
          <w:lang w:eastAsia="en-GB"/>
        </w:rPr>
        <w:t xml:space="preserve"> 10% compared to what they were in 2019/20.</w:t>
      </w:r>
      <w:r>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The total number of creditors/members who would have to be sent correspondence is then found by multiplying </w:t>
      </w:r>
      <w:r>
        <w:rPr>
          <w:rFonts w:ascii="Arial" w:hAnsi="Arial" w:cs="Arial"/>
          <w:color w:val="000000"/>
          <w:sz w:val="24"/>
          <w:szCs w:val="24"/>
          <w:lang w:eastAsia="en-GB"/>
        </w:rPr>
        <w:t>that number by the n</w:t>
      </w:r>
      <w:r w:rsidRPr="00F669D9">
        <w:rPr>
          <w:rFonts w:ascii="Arial" w:hAnsi="Arial" w:cs="Arial"/>
          <w:color w:val="000000"/>
          <w:sz w:val="24"/>
          <w:szCs w:val="24"/>
          <w:lang w:eastAsia="en-GB"/>
        </w:rPr>
        <w:t>umber of creditors/ members per case</w:t>
      </w:r>
      <w:r>
        <w:rPr>
          <w:rFonts w:ascii="Arial" w:hAnsi="Arial" w:cs="Arial"/>
          <w:color w:val="000000"/>
          <w:sz w:val="24"/>
          <w:szCs w:val="24"/>
          <w:lang w:eastAsia="en-GB"/>
        </w:rPr>
        <w:t xml:space="preserve">. </w:t>
      </w:r>
      <w:r w:rsidRPr="00F669D9">
        <w:rPr>
          <w:rFonts w:ascii="Arial" w:hAnsi="Arial" w:cs="Arial"/>
          <w:color w:val="000000"/>
          <w:sz w:val="24"/>
          <w:szCs w:val="24"/>
          <w:lang w:eastAsia="en-GB"/>
        </w:rPr>
        <w:t xml:space="preserve"> </w:t>
      </w:r>
      <w:r>
        <w:rPr>
          <w:rFonts w:ascii="Arial" w:hAnsi="Arial" w:cs="Arial"/>
          <w:color w:val="000000"/>
          <w:sz w:val="24"/>
          <w:szCs w:val="24"/>
          <w:lang w:eastAsia="en-GB"/>
        </w:rPr>
        <w:t xml:space="preserve">For </w:t>
      </w:r>
      <w:proofErr w:type="gramStart"/>
      <w:r>
        <w:rPr>
          <w:rFonts w:ascii="Arial" w:hAnsi="Arial" w:cs="Arial"/>
          <w:color w:val="000000"/>
          <w:sz w:val="24"/>
          <w:szCs w:val="24"/>
          <w:lang w:eastAsia="en-GB"/>
        </w:rPr>
        <w:t>example</w:t>
      </w:r>
      <w:proofErr w:type="gramEnd"/>
      <w:r>
        <w:rPr>
          <w:rFonts w:ascii="Arial" w:hAnsi="Arial" w:cs="Arial"/>
          <w:color w:val="000000"/>
          <w:sz w:val="24"/>
          <w:szCs w:val="24"/>
          <w:lang w:eastAsia="en-GB"/>
        </w:rPr>
        <w:t xml:space="preserve"> in the case of CVLs 96 multiplied by 35 gives 3,360. </w:t>
      </w:r>
      <w:r w:rsidRPr="00F669D9">
        <w:rPr>
          <w:rFonts w:ascii="Arial" w:hAnsi="Arial" w:cs="Arial"/>
          <w:color w:val="000000"/>
          <w:sz w:val="24"/>
          <w:szCs w:val="24"/>
          <w:lang w:eastAsia="en-GB"/>
        </w:rPr>
        <w:t xml:space="preserve">We are examining what saving would result if </w:t>
      </w:r>
      <w:r>
        <w:rPr>
          <w:rFonts w:ascii="Arial" w:hAnsi="Arial" w:cs="Arial"/>
          <w:color w:val="000000"/>
          <w:sz w:val="24"/>
          <w:szCs w:val="24"/>
          <w:lang w:eastAsia="en-GB"/>
        </w:rPr>
        <w:t>3</w:t>
      </w:r>
      <w:r w:rsidRPr="00F669D9">
        <w:rPr>
          <w:rFonts w:ascii="Arial" w:hAnsi="Arial" w:cs="Arial"/>
          <w:color w:val="000000"/>
          <w:sz w:val="24"/>
          <w:szCs w:val="24"/>
          <w:lang w:eastAsia="en-GB"/>
        </w:rPr>
        <w:t xml:space="preserve">0% of the creditors were to opt out of receiving correspondence. </w:t>
      </w:r>
      <w:r>
        <w:rPr>
          <w:rFonts w:ascii="Arial" w:hAnsi="Arial" w:cs="Arial"/>
          <w:color w:val="000000"/>
          <w:sz w:val="24"/>
          <w:szCs w:val="24"/>
          <w:lang w:eastAsia="en-GB"/>
        </w:rPr>
        <w:t xml:space="preserve">The total number of items of correspondence which would have been sent to each creditor if they had not opted out is given in the fourth row (8 in the case of CVLs). The number of items that will be sent to each creditor despite their having opted out is given in the fifth row (2 in the case of CVLs) and </w:t>
      </w:r>
      <w:r w:rsidRPr="00F669D9">
        <w:rPr>
          <w:rFonts w:ascii="Arial" w:hAnsi="Arial" w:cs="Arial"/>
          <w:color w:val="000000"/>
          <w:sz w:val="24"/>
          <w:szCs w:val="24"/>
          <w:lang w:eastAsia="en-GB"/>
        </w:rPr>
        <w:t xml:space="preserve">the net reduction in items of correspondence per opted-out creditor </w:t>
      </w:r>
      <w:r>
        <w:rPr>
          <w:rFonts w:ascii="Arial" w:hAnsi="Arial" w:cs="Arial"/>
          <w:color w:val="000000"/>
          <w:sz w:val="24"/>
          <w:szCs w:val="24"/>
          <w:lang w:eastAsia="en-GB"/>
        </w:rPr>
        <w:t>in the sixth row (</w:t>
      </w:r>
      <w:r w:rsidRPr="00F669D9">
        <w:rPr>
          <w:rFonts w:ascii="Arial" w:hAnsi="Arial" w:cs="Arial"/>
          <w:color w:val="000000"/>
          <w:sz w:val="24"/>
          <w:szCs w:val="24"/>
          <w:lang w:eastAsia="en-GB"/>
        </w:rPr>
        <w:t>6</w:t>
      </w:r>
      <w:r>
        <w:rPr>
          <w:rFonts w:ascii="Arial" w:hAnsi="Arial" w:cs="Arial"/>
          <w:color w:val="000000"/>
          <w:sz w:val="24"/>
          <w:szCs w:val="24"/>
          <w:lang w:eastAsia="en-GB"/>
        </w:rPr>
        <w:t xml:space="preserve"> in the case of CVLs)</w:t>
      </w:r>
      <w:r w:rsidRPr="00F669D9">
        <w:rPr>
          <w:rFonts w:ascii="Arial" w:hAnsi="Arial" w:cs="Arial"/>
          <w:color w:val="000000"/>
          <w:sz w:val="24"/>
          <w:szCs w:val="24"/>
          <w:lang w:eastAsia="en-GB"/>
        </w:rPr>
        <w:t xml:space="preserve">. The cost per item of correspondence is </w:t>
      </w:r>
      <w:r>
        <w:rPr>
          <w:rFonts w:ascii="Arial" w:hAnsi="Arial" w:cs="Arial"/>
          <w:color w:val="000000"/>
          <w:sz w:val="24"/>
          <w:szCs w:val="24"/>
          <w:lang w:eastAsia="en-GB"/>
        </w:rPr>
        <w:t>given in the seventh row (</w:t>
      </w:r>
      <w:r w:rsidRPr="00F669D9">
        <w:rPr>
          <w:rFonts w:ascii="Arial" w:hAnsi="Arial" w:cs="Arial"/>
          <w:color w:val="000000"/>
          <w:sz w:val="24"/>
          <w:szCs w:val="24"/>
          <w:lang w:eastAsia="en-GB"/>
        </w:rPr>
        <w:t>£2.95</w:t>
      </w:r>
      <w:r>
        <w:rPr>
          <w:rFonts w:ascii="Arial" w:hAnsi="Arial" w:cs="Arial"/>
          <w:color w:val="000000"/>
          <w:sz w:val="24"/>
          <w:szCs w:val="24"/>
          <w:lang w:eastAsia="en-GB"/>
        </w:rPr>
        <w:t xml:space="preserve"> in the case of CVLs)</w:t>
      </w:r>
      <w:r w:rsidRPr="00F669D9">
        <w:rPr>
          <w:rFonts w:ascii="Arial" w:hAnsi="Arial" w:cs="Arial"/>
          <w:color w:val="000000"/>
          <w:sz w:val="24"/>
          <w:szCs w:val="24"/>
          <w:lang w:eastAsia="en-GB"/>
        </w:rPr>
        <w:t xml:space="preserve">. The saving resulting from 10% of creditors opting out of receiving correspondence is </w:t>
      </w:r>
      <w:r>
        <w:rPr>
          <w:rFonts w:ascii="Arial" w:hAnsi="Arial" w:cs="Arial"/>
          <w:color w:val="000000"/>
          <w:sz w:val="24"/>
          <w:szCs w:val="24"/>
          <w:lang w:eastAsia="en-GB"/>
        </w:rPr>
        <w:t>given in the eight row and in the case of CVLs is 3</w:t>
      </w:r>
      <w:r w:rsidRPr="00F669D9">
        <w:rPr>
          <w:rFonts w:ascii="Arial" w:hAnsi="Arial" w:cs="Arial"/>
          <w:color w:val="000000"/>
          <w:sz w:val="24"/>
          <w:szCs w:val="24"/>
          <w:lang w:eastAsia="en-GB"/>
        </w:rPr>
        <w:t>,</w:t>
      </w:r>
      <w:r>
        <w:rPr>
          <w:rFonts w:ascii="Arial" w:hAnsi="Arial" w:cs="Arial"/>
          <w:color w:val="000000"/>
          <w:sz w:val="24"/>
          <w:szCs w:val="24"/>
          <w:lang w:eastAsia="en-GB"/>
        </w:rPr>
        <w:t>36</w:t>
      </w:r>
      <w:r w:rsidRPr="00F669D9">
        <w:rPr>
          <w:rFonts w:ascii="Arial" w:hAnsi="Arial" w:cs="Arial"/>
          <w:color w:val="000000"/>
          <w:sz w:val="24"/>
          <w:szCs w:val="24"/>
          <w:lang w:eastAsia="en-GB"/>
        </w:rPr>
        <w:t xml:space="preserve">0 X </w:t>
      </w:r>
      <w:r>
        <w:rPr>
          <w:rFonts w:ascii="Arial" w:hAnsi="Arial" w:cs="Arial"/>
          <w:color w:val="000000"/>
          <w:sz w:val="24"/>
          <w:szCs w:val="24"/>
          <w:lang w:eastAsia="en-GB"/>
        </w:rPr>
        <w:t>3</w:t>
      </w:r>
      <w:r w:rsidRPr="00F669D9">
        <w:rPr>
          <w:rFonts w:ascii="Arial" w:hAnsi="Arial" w:cs="Arial"/>
          <w:color w:val="000000"/>
          <w:sz w:val="24"/>
          <w:szCs w:val="24"/>
          <w:lang w:eastAsia="en-GB"/>
        </w:rPr>
        <w:t>0% X 6 X £2.95 gives £</w:t>
      </w:r>
      <w:r>
        <w:rPr>
          <w:rFonts w:ascii="Arial" w:hAnsi="Arial" w:cs="Arial"/>
          <w:color w:val="000000"/>
          <w:sz w:val="24"/>
          <w:szCs w:val="24"/>
          <w:lang w:eastAsia="en-GB"/>
        </w:rPr>
        <w:t>17</w:t>
      </w:r>
      <w:r w:rsidRPr="00F669D9">
        <w:rPr>
          <w:rFonts w:ascii="Arial" w:hAnsi="Arial" w:cs="Arial"/>
          <w:color w:val="000000"/>
          <w:sz w:val="24"/>
          <w:szCs w:val="24"/>
          <w:lang w:eastAsia="en-GB"/>
        </w:rPr>
        <w:t>,</w:t>
      </w:r>
      <w:r>
        <w:rPr>
          <w:rFonts w:ascii="Arial" w:hAnsi="Arial" w:cs="Arial"/>
          <w:color w:val="000000"/>
          <w:sz w:val="24"/>
          <w:szCs w:val="24"/>
          <w:lang w:eastAsia="en-GB"/>
        </w:rPr>
        <w:t>842</w:t>
      </w:r>
      <w:r w:rsidRPr="00F669D9">
        <w:rPr>
          <w:rFonts w:ascii="Arial" w:hAnsi="Arial" w:cs="Arial"/>
          <w:color w:val="000000"/>
          <w:sz w:val="24"/>
          <w:szCs w:val="24"/>
          <w:lang w:eastAsia="en-GB"/>
        </w:rPr>
        <w:t>.</w:t>
      </w:r>
    </w:p>
    <w:p w14:paraId="73418D30" w14:textId="77777777" w:rsidR="005755B6" w:rsidRPr="00203225" w:rsidRDefault="005755B6" w:rsidP="00203225">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szCs w:val="24"/>
          <w:lang w:eastAsia="en-GB"/>
        </w:rPr>
      </w:pPr>
      <w:r w:rsidRPr="00203225">
        <w:rPr>
          <w:rFonts w:ascii="Arial" w:hAnsi="Arial" w:cs="Arial"/>
          <w:color w:val="000000"/>
          <w:sz w:val="24"/>
          <w:szCs w:val="24"/>
          <w:lang w:eastAsia="en-GB"/>
        </w:rPr>
        <w:t xml:space="preserve">Abbreviations </w:t>
      </w:r>
    </w:p>
    <w:p w14:paraId="34D24F97" w14:textId="77777777" w:rsidR="005755B6" w:rsidRPr="00F669D9" w:rsidRDefault="005755B6" w:rsidP="005755B6">
      <w:pPr>
        <w:numPr>
          <w:ilvl w:val="0"/>
          <w:numId w:val="12"/>
        </w:numPr>
        <w:tabs>
          <w:tab w:val="left" w:pos="567"/>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‘CVL’ company voluntary liquidation </w:t>
      </w:r>
    </w:p>
    <w:p w14:paraId="03443617" w14:textId="77777777" w:rsidR="005755B6" w:rsidRPr="00F669D9" w:rsidRDefault="005755B6" w:rsidP="005755B6">
      <w:pPr>
        <w:numPr>
          <w:ilvl w:val="0"/>
          <w:numId w:val="12"/>
        </w:numPr>
        <w:tabs>
          <w:tab w:val="left" w:pos="567"/>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‘CVA’ company voluntary arrangement. </w:t>
      </w:r>
    </w:p>
    <w:p w14:paraId="6ADBC8D9" w14:textId="77777777" w:rsidR="005755B6" w:rsidRPr="00F669D9" w:rsidRDefault="005755B6" w:rsidP="005755B6">
      <w:pPr>
        <w:numPr>
          <w:ilvl w:val="0"/>
          <w:numId w:val="12"/>
        </w:numPr>
        <w:tabs>
          <w:tab w:val="left" w:pos="567"/>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‘IVA’ individual voluntary arrangement. </w:t>
      </w:r>
    </w:p>
    <w:p w14:paraId="0CB52B64" w14:textId="77777777" w:rsidR="005755B6" w:rsidRPr="00F669D9" w:rsidRDefault="005755B6" w:rsidP="005755B6">
      <w:pPr>
        <w:numPr>
          <w:ilvl w:val="0"/>
          <w:numId w:val="12"/>
        </w:numPr>
        <w:tabs>
          <w:tab w:val="left" w:pos="567"/>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Bankruptcy (OR) CWU (OR) bankruptcies and compulsory windings up with the Official Receiver as trustee/liquidator respectively. </w:t>
      </w:r>
    </w:p>
    <w:p w14:paraId="1D4E5DCB" w14:textId="77777777" w:rsidR="005755B6" w:rsidRPr="00F669D9" w:rsidRDefault="005755B6" w:rsidP="005755B6">
      <w:pPr>
        <w:tabs>
          <w:tab w:val="left" w:pos="567"/>
        </w:tabs>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t>Notes</w:t>
      </w:r>
    </w:p>
    <w:p w14:paraId="6270ECA4" w14:textId="77777777" w:rsidR="005755B6" w:rsidRPr="00F669D9" w:rsidRDefault="005755B6" w:rsidP="005755B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The numbers of cases are from Insolvency Service statistics. The number of creditors and members per case, the number of times each would be written to, and the allowable contact figures are all is taken from the GB impact assessment.  The cost per notice is the same as for the GB impact assessment, adjusted to 2019/20 price levels. There is no reason to believe that any of these would be different in Northern Ireland.</w:t>
      </w:r>
    </w:p>
    <w:p w14:paraId="45AE5E2D" w14:textId="77777777" w:rsidR="005755B6" w:rsidRPr="00F669D9" w:rsidRDefault="005755B6" w:rsidP="00203225">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Key assumptions:</w:t>
      </w:r>
    </w:p>
    <w:p w14:paraId="6EA27700" w14:textId="4F510EA6" w:rsidR="005755B6" w:rsidRPr="00F669D9" w:rsidRDefault="005755B6" w:rsidP="005755B6">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An assumption of 20% take-up </w:t>
      </w:r>
      <w:r w:rsidR="004F4D08">
        <w:rPr>
          <w:rFonts w:ascii="Arial" w:hAnsi="Arial" w:cs="Arial"/>
          <w:color w:val="000000"/>
          <w:sz w:val="24"/>
          <w:lang w:eastAsia="en-GB"/>
        </w:rPr>
        <w:t xml:space="preserve">by </w:t>
      </w:r>
      <w:r w:rsidRPr="00F669D9">
        <w:rPr>
          <w:rFonts w:ascii="Arial" w:hAnsi="Arial" w:cs="Arial"/>
          <w:color w:val="000000"/>
          <w:sz w:val="24"/>
          <w:lang w:eastAsia="en-GB"/>
        </w:rPr>
        <w:t>creditors of opting out has been used in valuing this saving. We believe that this is a conservative estimate</w:t>
      </w:r>
      <w:r w:rsidR="00875108">
        <w:rPr>
          <w:rFonts w:ascii="Arial" w:hAnsi="Arial" w:cs="Arial"/>
          <w:color w:val="000000"/>
          <w:sz w:val="24"/>
          <w:lang w:eastAsia="en-GB"/>
        </w:rPr>
        <w:t>,</w:t>
      </w:r>
      <w:r w:rsidRPr="00F669D9">
        <w:rPr>
          <w:rFonts w:ascii="Arial" w:hAnsi="Arial" w:cs="Arial"/>
          <w:color w:val="000000"/>
          <w:sz w:val="24"/>
          <w:lang w:eastAsia="en-GB"/>
        </w:rPr>
        <w:t xml:space="preserve"> </w:t>
      </w:r>
      <w:proofErr w:type="gramStart"/>
      <w:r w:rsidRPr="00F669D9">
        <w:rPr>
          <w:rFonts w:ascii="Arial" w:hAnsi="Arial" w:cs="Arial"/>
          <w:color w:val="000000"/>
          <w:sz w:val="24"/>
          <w:lang w:eastAsia="en-GB"/>
        </w:rPr>
        <w:t>taking into account</w:t>
      </w:r>
      <w:proofErr w:type="gramEnd"/>
      <w:r w:rsidRPr="00F669D9">
        <w:rPr>
          <w:rFonts w:ascii="Arial" w:hAnsi="Arial" w:cs="Arial"/>
          <w:color w:val="000000"/>
          <w:sz w:val="24"/>
          <w:lang w:eastAsia="en-GB"/>
        </w:rPr>
        <w:t xml:space="preserve"> </w:t>
      </w:r>
      <w:r w:rsidR="00875108" w:rsidRPr="00F669D9">
        <w:rPr>
          <w:rFonts w:ascii="Arial" w:hAnsi="Arial" w:cs="Arial"/>
          <w:color w:val="000000"/>
          <w:sz w:val="24"/>
          <w:lang w:eastAsia="en-GB"/>
        </w:rPr>
        <w:t xml:space="preserve">creditors </w:t>
      </w:r>
      <w:r w:rsidRPr="00F669D9">
        <w:rPr>
          <w:rFonts w:ascii="Arial" w:hAnsi="Arial" w:cs="Arial"/>
          <w:color w:val="000000"/>
          <w:sz w:val="24"/>
          <w:lang w:eastAsia="en-GB"/>
        </w:rPr>
        <w:t xml:space="preserve">initial unfamiliarity with being able to opt out of receiving documents. In practice, the level of opting out is likely to vary depending on the possibility of the creditor receiving a return. For example, in an administration there is unlikely to be a return to unsecured creditors in between 40%-50% of cases and take up of opting out may be higher in those cases. Sensitivity analysis has been conducted on the 20% figure to reflect the possibility that opting out is taken up by 10% or 30% of creditors. </w:t>
      </w:r>
    </w:p>
    <w:p w14:paraId="69BC3941" w14:textId="77777777" w:rsidR="005755B6" w:rsidRPr="00F669D9" w:rsidRDefault="005755B6" w:rsidP="005755B6">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Case numbers remain constant from 2019/20. </w:t>
      </w:r>
    </w:p>
    <w:p w14:paraId="74ED4EFF" w14:textId="77777777" w:rsidR="005755B6" w:rsidRPr="00F669D9" w:rsidRDefault="005755B6" w:rsidP="005755B6">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That there is a 20% take-up from creditors of opting out. </w:t>
      </w:r>
    </w:p>
    <w:p w14:paraId="497D483C" w14:textId="77777777" w:rsidR="005755B6" w:rsidRPr="00F669D9" w:rsidRDefault="005755B6" w:rsidP="005755B6">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That 75% of the cost of a notice is the physical cost. </w:t>
      </w:r>
    </w:p>
    <w:p w14:paraId="664900C2" w14:textId="77777777" w:rsidR="005755B6" w:rsidRPr="00F669D9" w:rsidRDefault="005755B6" w:rsidP="005755B6">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That the data from the work done by PWC </w:t>
      </w:r>
      <w:proofErr w:type="gramStart"/>
      <w:r w:rsidRPr="00F669D9">
        <w:rPr>
          <w:rFonts w:ascii="Arial" w:hAnsi="Arial" w:cs="Arial"/>
          <w:color w:val="000000"/>
          <w:sz w:val="24"/>
          <w:lang w:eastAsia="en-GB"/>
        </w:rPr>
        <w:t>with regard to</w:t>
      </w:r>
      <w:proofErr w:type="gramEnd"/>
      <w:r w:rsidRPr="00F669D9">
        <w:rPr>
          <w:rFonts w:ascii="Arial" w:hAnsi="Arial" w:cs="Arial"/>
          <w:color w:val="000000"/>
          <w:sz w:val="24"/>
          <w:lang w:eastAsia="en-GB"/>
        </w:rPr>
        <w:t xml:space="preserve"> creditor number per non-official receiver case is valid. </w:t>
      </w:r>
    </w:p>
    <w:p w14:paraId="19AEFFF3" w14:textId="77777777" w:rsidR="005755B6" w:rsidRPr="00F669D9" w:rsidRDefault="005755B6" w:rsidP="005755B6">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That numbers of creditors per case remains constant. </w:t>
      </w:r>
    </w:p>
    <w:p w14:paraId="61A79496" w14:textId="77777777" w:rsidR="00203225"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203225">
        <w:rPr>
          <w:rFonts w:ascii="Arial" w:hAnsi="Arial" w:cs="Arial"/>
          <w:b/>
          <w:bCs/>
          <w:color w:val="000000"/>
          <w:sz w:val="24"/>
          <w:lang w:eastAsia="en-GB"/>
        </w:rPr>
        <w:lastRenderedPageBreak/>
        <w:t>The total saving from this measure is between £</w:t>
      </w:r>
      <w:r w:rsidR="00EB50E5" w:rsidRPr="00203225">
        <w:rPr>
          <w:rFonts w:ascii="Arial" w:hAnsi="Arial" w:cs="Arial"/>
          <w:b/>
          <w:bCs/>
          <w:color w:val="000000"/>
          <w:sz w:val="24"/>
          <w:lang w:eastAsia="en-GB"/>
        </w:rPr>
        <w:t>75</w:t>
      </w:r>
      <w:r w:rsidRPr="00203225">
        <w:rPr>
          <w:rFonts w:ascii="Arial" w:hAnsi="Arial" w:cs="Arial"/>
          <w:b/>
          <w:bCs/>
          <w:color w:val="000000"/>
          <w:sz w:val="24"/>
          <w:lang w:eastAsia="en-GB"/>
        </w:rPr>
        <w:t>,</w:t>
      </w:r>
      <w:r w:rsidR="00EB50E5" w:rsidRPr="00203225">
        <w:rPr>
          <w:rFonts w:ascii="Arial" w:hAnsi="Arial" w:cs="Arial"/>
          <w:b/>
          <w:bCs/>
          <w:color w:val="000000"/>
          <w:sz w:val="24"/>
          <w:lang w:eastAsia="en-GB"/>
        </w:rPr>
        <w:t>146</w:t>
      </w:r>
      <w:r w:rsidRPr="00203225">
        <w:rPr>
          <w:rFonts w:ascii="Arial" w:hAnsi="Arial" w:cs="Arial"/>
          <w:b/>
          <w:bCs/>
          <w:color w:val="000000"/>
          <w:sz w:val="24"/>
          <w:lang w:eastAsia="en-GB"/>
        </w:rPr>
        <w:t xml:space="preserve"> (2019/20 case numbers less 10%; 10% creditor take up) and £</w:t>
      </w:r>
      <w:r w:rsidR="00EB50E5" w:rsidRPr="00203225">
        <w:rPr>
          <w:rFonts w:ascii="Arial" w:hAnsi="Arial" w:cs="Arial"/>
          <w:b/>
          <w:bCs/>
          <w:color w:val="000000"/>
          <w:sz w:val="24"/>
          <w:lang w:eastAsia="en-GB"/>
        </w:rPr>
        <w:t>275</w:t>
      </w:r>
      <w:r w:rsidRPr="00203225">
        <w:rPr>
          <w:rFonts w:ascii="Arial" w:hAnsi="Arial" w:cs="Arial"/>
          <w:b/>
          <w:bCs/>
          <w:color w:val="000000"/>
          <w:sz w:val="24"/>
          <w:lang w:eastAsia="en-GB"/>
        </w:rPr>
        <w:t>,</w:t>
      </w:r>
      <w:r w:rsidR="00EB50E5" w:rsidRPr="00203225">
        <w:rPr>
          <w:rFonts w:ascii="Arial" w:hAnsi="Arial" w:cs="Arial"/>
          <w:b/>
          <w:bCs/>
          <w:color w:val="000000"/>
          <w:sz w:val="24"/>
          <w:lang w:eastAsia="en-GB"/>
        </w:rPr>
        <w:t>541</w:t>
      </w:r>
      <w:r w:rsidRPr="00203225">
        <w:rPr>
          <w:rFonts w:ascii="Arial" w:hAnsi="Arial" w:cs="Arial"/>
          <w:b/>
          <w:bCs/>
          <w:color w:val="000000"/>
          <w:sz w:val="24"/>
          <w:lang w:eastAsia="en-GB"/>
        </w:rPr>
        <w:t xml:space="preserve"> (2019/20 case numbers plus 10%, 30% creditor take up) with a central estimate of £1</w:t>
      </w:r>
      <w:r w:rsidR="00EB50E5" w:rsidRPr="00203225">
        <w:rPr>
          <w:rFonts w:ascii="Arial" w:hAnsi="Arial" w:cs="Arial"/>
          <w:b/>
          <w:bCs/>
          <w:color w:val="000000"/>
          <w:sz w:val="24"/>
          <w:lang w:eastAsia="en-GB"/>
        </w:rPr>
        <w:t>66</w:t>
      </w:r>
      <w:r w:rsidRPr="00203225">
        <w:rPr>
          <w:rFonts w:ascii="Arial" w:hAnsi="Arial" w:cs="Arial"/>
          <w:b/>
          <w:bCs/>
          <w:color w:val="000000"/>
          <w:sz w:val="24"/>
          <w:lang w:eastAsia="en-GB"/>
        </w:rPr>
        <w:t>,</w:t>
      </w:r>
      <w:r w:rsidR="00FA73F5" w:rsidRPr="00203225">
        <w:rPr>
          <w:rFonts w:ascii="Arial" w:hAnsi="Arial" w:cs="Arial"/>
          <w:b/>
          <w:bCs/>
          <w:color w:val="000000"/>
          <w:sz w:val="24"/>
          <w:lang w:eastAsia="en-GB"/>
        </w:rPr>
        <w:t>9</w:t>
      </w:r>
      <w:r w:rsidR="00B916DF" w:rsidRPr="00203225">
        <w:rPr>
          <w:rFonts w:ascii="Arial" w:hAnsi="Arial" w:cs="Arial"/>
          <w:b/>
          <w:bCs/>
          <w:color w:val="000000"/>
          <w:sz w:val="24"/>
          <w:lang w:eastAsia="en-GB"/>
        </w:rPr>
        <w:t>9</w:t>
      </w:r>
      <w:r w:rsidR="00EB50E5" w:rsidRPr="00203225">
        <w:rPr>
          <w:rFonts w:ascii="Arial" w:hAnsi="Arial" w:cs="Arial"/>
          <w:b/>
          <w:bCs/>
          <w:color w:val="000000"/>
          <w:sz w:val="24"/>
          <w:lang w:eastAsia="en-GB"/>
        </w:rPr>
        <w:t>5</w:t>
      </w:r>
      <w:r w:rsidRPr="00203225">
        <w:rPr>
          <w:rFonts w:ascii="Arial" w:hAnsi="Arial" w:cs="Arial"/>
          <w:b/>
          <w:bCs/>
          <w:color w:val="000000"/>
          <w:sz w:val="24"/>
          <w:lang w:eastAsia="en-GB"/>
        </w:rPr>
        <w:t xml:space="preserve"> (2019/20 case numbers; 20% creditor take up). The direct beneficiary of the change will be office holders (IPs and ORs) who will no longer be required to incur the cost of </w:t>
      </w:r>
      <w:r w:rsidR="00B916DF" w:rsidRPr="00203225">
        <w:rPr>
          <w:rFonts w:ascii="Arial" w:hAnsi="Arial" w:cs="Arial"/>
          <w:b/>
          <w:bCs/>
          <w:color w:val="000000"/>
          <w:sz w:val="24"/>
          <w:lang w:eastAsia="en-GB"/>
        </w:rPr>
        <w:t>i</w:t>
      </w:r>
      <w:r w:rsidRPr="00203225">
        <w:rPr>
          <w:rFonts w:ascii="Arial" w:hAnsi="Arial" w:cs="Arial"/>
          <w:b/>
          <w:bCs/>
          <w:color w:val="000000"/>
          <w:sz w:val="24"/>
          <w:lang w:eastAsia="en-GB"/>
        </w:rPr>
        <w:t>ssuing the correspondence</w:t>
      </w:r>
      <w:r w:rsidRPr="00203225">
        <w:rPr>
          <w:rFonts w:ascii="Arial" w:hAnsi="Arial" w:cs="Arial"/>
          <w:color w:val="000000"/>
          <w:sz w:val="24"/>
          <w:lang w:eastAsia="en-GB"/>
        </w:rPr>
        <w:t xml:space="preserve">. </w:t>
      </w:r>
    </w:p>
    <w:p w14:paraId="5207F2CB" w14:textId="0C923FD5" w:rsidR="005755B6" w:rsidRPr="00203225"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Creditors will directly benefit from increased assets available for distribution. Creditors generally include businesses, employees and HMRC.  The priority of payments to creditors is determined in statute and analysis carried out in GB of a random unweighted sample of 125 records filed at Companies House over a </w:t>
      </w:r>
      <w:proofErr w:type="gramStart"/>
      <w:r w:rsidRPr="00F669D9">
        <w:rPr>
          <w:rFonts w:ascii="Arial" w:hAnsi="Arial" w:cs="Arial"/>
          <w:color w:val="000000"/>
          <w:sz w:val="24"/>
          <w:lang w:eastAsia="en-GB"/>
        </w:rPr>
        <w:t>3 year</w:t>
      </w:r>
      <w:proofErr w:type="gramEnd"/>
      <w:r w:rsidRPr="00F669D9">
        <w:rPr>
          <w:rFonts w:ascii="Arial" w:hAnsi="Arial" w:cs="Arial"/>
          <w:color w:val="000000"/>
          <w:sz w:val="24"/>
          <w:lang w:eastAsia="en-GB"/>
        </w:rPr>
        <w:t xml:space="preserve"> period and a</w:t>
      </w:r>
      <w:r w:rsidR="00B916DF" w:rsidRPr="00F669D9">
        <w:rPr>
          <w:rFonts w:ascii="Arial" w:hAnsi="Arial" w:cs="Arial"/>
          <w:color w:val="000000"/>
          <w:sz w:val="24"/>
          <w:lang w:eastAsia="en-GB"/>
        </w:rPr>
        <w:t>n</w:t>
      </w:r>
      <w:r w:rsidRPr="00F669D9">
        <w:rPr>
          <w:rFonts w:ascii="Arial" w:hAnsi="Arial" w:cs="Arial"/>
          <w:color w:val="000000"/>
          <w:sz w:val="24"/>
          <w:lang w:eastAsia="en-GB"/>
        </w:rPr>
        <w:t xml:space="preserve"> OFT market study of insolvency practitioners estimated that non businesses accounted for around 10 per cent of the returns to creditors. The Official Receiver will be able to directly pass on the saving to creditors with lower fees leading to higher assets available for redistribution following the completion of the latest fee review in 20</w:t>
      </w:r>
      <w:r w:rsidR="00B916DF" w:rsidRPr="00F669D9">
        <w:rPr>
          <w:rFonts w:ascii="Arial" w:hAnsi="Arial" w:cs="Arial"/>
          <w:color w:val="000000"/>
          <w:sz w:val="24"/>
          <w:lang w:eastAsia="en-GB"/>
        </w:rPr>
        <w:t>22</w:t>
      </w:r>
      <w:r w:rsidRPr="00F669D9">
        <w:rPr>
          <w:rFonts w:ascii="Arial" w:hAnsi="Arial" w:cs="Arial"/>
          <w:color w:val="000000"/>
          <w:sz w:val="24"/>
          <w:lang w:eastAsia="en-GB"/>
        </w:rPr>
        <w:t xml:space="preserve">. </w:t>
      </w:r>
    </w:p>
    <w:p w14:paraId="5EB16756" w14:textId="77777777" w:rsidR="005755B6" w:rsidRPr="00F669D9" w:rsidRDefault="005755B6" w:rsidP="005755B6">
      <w:pPr>
        <w:autoSpaceDE w:val="0"/>
        <w:autoSpaceDN w:val="0"/>
        <w:adjustRightInd w:val="0"/>
        <w:rPr>
          <w:rFonts w:ascii="Arial" w:hAnsi="Arial" w:cs="Arial"/>
          <w:b/>
          <w:color w:val="000000"/>
          <w:sz w:val="24"/>
          <w:lang w:eastAsia="en-GB"/>
        </w:rPr>
      </w:pPr>
      <w:r w:rsidRPr="00F669D9">
        <w:rPr>
          <w:rFonts w:ascii="Arial" w:hAnsi="Arial" w:cs="Arial"/>
          <w:b/>
          <w:color w:val="000000"/>
          <w:sz w:val="24"/>
          <w:lang w:eastAsia="en-GB"/>
        </w:rPr>
        <w:t>Administration extensions</w:t>
      </w:r>
    </w:p>
    <w:p w14:paraId="7198961E" w14:textId="17A39358" w:rsidR="005755B6" w:rsidRDefault="005755B6" w:rsidP="005755B6">
      <w:pPr>
        <w:numPr>
          <w:ilvl w:val="0"/>
          <w:numId w:val="9"/>
        </w:numPr>
        <w:tabs>
          <w:tab w:val="left" w:pos="709"/>
        </w:tabs>
        <w:autoSpaceDE w:val="0"/>
        <w:autoSpaceDN w:val="0"/>
        <w:adjustRightInd w:val="0"/>
        <w:spacing w:after="0" w:line="240" w:lineRule="auto"/>
        <w:ind w:left="709" w:hanging="709"/>
        <w:rPr>
          <w:rFonts w:ascii="Arial" w:hAnsi="Arial" w:cs="Arial"/>
          <w:sz w:val="24"/>
          <w:lang w:eastAsia="en-GB"/>
        </w:rPr>
      </w:pPr>
      <w:r w:rsidRPr="00F669D9">
        <w:rPr>
          <w:rFonts w:ascii="Arial" w:hAnsi="Arial" w:cs="Arial"/>
          <w:color w:val="000000"/>
          <w:sz w:val="24"/>
          <w:lang w:eastAsia="en-GB"/>
        </w:rPr>
        <w:t xml:space="preserve">Analysis carried out in GB of a sample of administrations from Companies House records indicates that around 80% of administrations end within 18 months (i.e. within the period </w:t>
      </w:r>
      <w:r w:rsidR="00EB50E5">
        <w:rPr>
          <w:rFonts w:ascii="Arial" w:hAnsi="Arial" w:cs="Arial"/>
          <w:color w:val="000000"/>
          <w:sz w:val="24"/>
          <w:lang w:eastAsia="en-GB"/>
        </w:rPr>
        <w:t xml:space="preserve">during which </w:t>
      </w:r>
      <w:r w:rsidRPr="00F669D9">
        <w:rPr>
          <w:rFonts w:ascii="Arial" w:hAnsi="Arial" w:cs="Arial"/>
          <w:color w:val="000000"/>
          <w:sz w:val="24"/>
          <w:lang w:eastAsia="en-GB"/>
        </w:rPr>
        <w:t xml:space="preserve">the Court </w:t>
      </w:r>
      <w:r w:rsidR="00DC7715">
        <w:rPr>
          <w:rFonts w:ascii="Arial" w:hAnsi="Arial" w:cs="Arial"/>
          <w:color w:val="000000"/>
          <w:sz w:val="24"/>
          <w:lang w:eastAsia="en-GB"/>
        </w:rPr>
        <w:t>need not</w:t>
      </w:r>
      <w:r w:rsidR="00EB50E5">
        <w:rPr>
          <w:rFonts w:ascii="Arial" w:hAnsi="Arial" w:cs="Arial"/>
          <w:color w:val="000000"/>
          <w:sz w:val="24"/>
          <w:lang w:eastAsia="en-GB"/>
        </w:rPr>
        <w:t xml:space="preserve"> </w:t>
      </w:r>
      <w:r w:rsidRPr="00F669D9">
        <w:rPr>
          <w:rFonts w:ascii="Arial" w:hAnsi="Arial" w:cs="Arial"/>
          <w:color w:val="000000"/>
          <w:sz w:val="24"/>
          <w:lang w:eastAsia="en-GB"/>
        </w:rPr>
        <w:t>be asked for an extension). 11.6% of administrations lasted for between 18 months and 24 months, meaning that in each of those cases the administrator would have been required to make an application to the Court to approve the extension. Under this measure, applications such as th</w:t>
      </w:r>
      <w:r w:rsidR="00EB50E5">
        <w:rPr>
          <w:rFonts w:ascii="Arial" w:hAnsi="Arial" w:cs="Arial"/>
          <w:color w:val="000000"/>
          <w:sz w:val="24"/>
          <w:lang w:eastAsia="en-GB"/>
        </w:rPr>
        <w:t xml:space="preserve">e ones </w:t>
      </w:r>
      <w:r w:rsidRPr="00F669D9">
        <w:rPr>
          <w:rFonts w:ascii="Arial" w:hAnsi="Arial" w:cs="Arial"/>
          <w:color w:val="000000"/>
          <w:sz w:val="24"/>
          <w:lang w:eastAsia="en-GB"/>
        </w:rPr>
        <w:t xml:space="preserve">made in those cases would not be required. Data in this paragraph comes from a sample </w:t>
      </w:r>
      <w:r w:rsidRPr="00F669D9">
        <w:rPr>
          <w:rFonts w:ascii="Arial" w:hAnsi="Arial" w:cs="Arial"/>
          <w:sz w:val="24"/>
          <w:lang w:eastAsia="en-GB"/>
        </w:rPr>
        <w:t xml:space="preserve">of 501 administrations which commenced in 2006, which was collected in 2010. It is a snapshot in </w:t>
      </w:r>
      <w:proofErr w:type="gramStart"/>
      <w:r w:rsidRPr="00F669D9">
        <w:rPr>
          <w:rFonts w:ascii="Arial" w:hAnsi="Arial" w:cs="Arial"/>
          <w:sz w:val="24"/>
          <w:lang w:eastAsia="en-GB"/>
        </w:rPr>
        <w:t>time, but</w:t>
      </w:r>
      <w:proofErr w:type="gramEnd"/>
      <w:r w:rsidRPr="00F669D9">
        <w:rPr>
          <w:rFonts w:ascii="Arial" w:hAnsi="Arial" w:cs="Arial"/>
          <w:sz w:val="24"/>
          <w:lang w:eastAsia="en-GB"/>
        </w:rPr>
        <w:t xml:space="preserve"> is the best data available. </w:t>
      </w:r>
    </w:p>
    <w:p w14:paraId="52438B5A" w14:textId="77777777" w:rsidR="00C43BE6" w:rsidRPr="00F669D9" w:rsidRDefault="00C43BE6" w:rsidP="00C43BE6">
      <w:pPr>
        <w:tabs>
          <w:tab w:val="left" w:pos="709"/>
        </w:tabs>
        <w:autoSpaceDE w:val="0"/>
        <w:autoSpaceDN w:val="0"/>
        <w:adjustRightInd w:val="0"/>
        <w:spacing w:after="0" w:line="240" w:lineRule="auto"/>
        <w:ind w:left="709"/>
        <w:rPr>
          <w:rFonts w:ascii="Arial" w:hAnsi="Arial" w:cs="Arial"/>
          <w:sz w:val="24"/>
          <w:lang w:eastAsia="en-GB"/>
        </w:rPr>
      </w:pPr>
    </w:p>
    <w:p w14:paraId="4725AA68" w14:textId="77777777" w:rsidR="005755B6" w:rsidRDefault="005755B6" w:rsidP="005755B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A senior member of the Judiciary in GB has indicated that the cost of applying to court to extend the period of an administration is around £5,000.  Enabling creditors to consent to an administration being extended by up to 12 months instead of the current maximum of 6 does not involve any additional cost through having to engage with creditors as this would have had to be carried out for an extension of 6 months or less. This measure only increases the length of the extension that can be requested and so does not result in an additional cost. </w:t>
      </w:r>
    </w:p>
    <w:p w14:paraId="438A867A" w14:textId="77777777" w:rsidR="008F5A77" w:rsidRPr="00F669D9" w:rsidRDefault="008F5A77" w:rsidP="008F5A77">
      <w:pPr>
        <w:tabs>
          <w:tab w:val="left" w:pos="709"/>
        </w:tabs>
        <w:autoSpaceDE w:val="0"/>
        <w:autoSpaceDN w:val="0"/>
        <w:adjustRightInd w:val="0"/>
        <w:spacing w:after="0" w:line="240" w:lineRule="auto"/>
        <w:ind w:left="709"/>
        <w:rPr>
          <w:rFonts w:ascii="Arial" w:hAnsi="Arial" w:cs="Arial"/>
          <w:color w:val="000000"/>
          <w:sz w:val="24"/>
          <w:lang w:eastAsia="en-GB"/>
        </w:rPr>
      </w:pPr>
    </w:p>
    <w:p w14:paraId="2EB10ACE" w14:textId="77777777" w:rsidR="005755B6" w:rsidRPr="00F669D9" w:rsidRDefault="005755B6" w:rsidP="005755B6">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lang w:eastAsia="en-GB"/>
        </w:rPr>
      </w:pPr>
      <w:r w:rsidRPr="00F669D9">
        <w:rPr>
          <w:rFonts w:ascii="Arial" w:hAnsi="Arial" w:cs="Arial"/>
          <w:color w:val="000000"/>
          <w:sz w:val="24"/>
          <w:lang w:eastAsia="en-GB"/>
        </w:rPr>
        <w:t>Case number estimates are based on actual published statistics for the year 2019/20.</w:t>
      </w:r>
    </w:p>
    <w:tbl>
      <w:tblPr>
        <w:tblW w:w="789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3949"/>
      </w:tblGrid>
      <w:tr w:rsidR="005755B6" w:rsidRPr="00F669D9" w14:paraId="241914B0" w14:textId="77777777" w:rsidTr="005755B6">
        <w:tc>
          <w:tcPr>
            <w:tcW w:w="3948" w:type="dxa"/>
          </w:tcPr>
          <w:p w14:paraId="48B8E7AB" w14:textId="77777777" w:rsidR="005755B6" w:rsidRPr="00F669D9" w:rsidRDefault="005755B6" w:rsidP="00B35886">
            <w:pPr>
              <w:autoSpaceDE w:val="0"/>
              <w:autoSpaceDN w:val="0"/>
              <w:adjustRightInd w:val="0"/>
              <w:spacing w:after="134"/>
              <w:rPr>
                <w:rFonts w:ascii="Arial" w:hAnsi="Arial" w:cs="Arial"/>
                <w:color w:val="000000"/>
                <w:sz w:val="24"/>
                <w:lang w:eastAsia="en-GB"/>
              </w:rPr>
            </w:pPr>
            <w:r w:rsidRPr="00F669D9">
              <w:rPr>
                <w:rFonts w:ascii="Arial" w:hAnsi="Arial" w:cs="Arial"/>
                <w:color w:val="000000"/>
                <w:sz w:val="24"/>
                <w:lang w:eastAsia="en-GB"/>
              </w:rPr>
              <w:t>Total</w:t>
            </w:r>
          </w:p>
        </w:tc>
        <w:tc>
          <w:tcPr>
            <w:tcW w:w="3949" w:type="dxa"/>
          </w:tcPr>
          <w:p w14:paraId="789C6D46" w14:textId="77777777" w:rsidR="005755B6" w:rsidRPr="00F669D9" w:rsidRDefault="005755B6" w:rsidP="000F24B7">
            <w:pPr>
              <w:autoSpaceDE w:val="0"/>
              <w:autoSpaceDN w:val="0"/>
              <w:adjustRightInd w:val="0"/>
              <w:spacing w:after="134"/>
              <w:rPr>
                <w:rFonts w:ascii="Arial" w:hAnsi="Arial" w:cs="Arial"/>
                <w:color w:val="000000"/>
                <w:sz w:val="24"/>
                <w:lang w:eastAsia="en-GB"/>
              </w:rPr>
            </w:pPr>
            <w:proofErr w:type="gramStart"/>
            <w:r w:rsidRPr="00F669D9">
              <w:rPr>
                <w:rFonts w:ascii="Arial" w:hAnsi="Arial" w:cs="Arial"/>
                <w:color w:val="000000"/>
                <w:sz w:val="24"/>
                <w:lang w:eastAsia="en-GB"/>
              </w:rPr>
              <w:t>Estimate  based</w:t>
            </w:r>
            <w:proofErr w:type="gramEnd"/>
            <w:r w:rsidRPr="00F669D9">
              <w:rPr>
                <w:rFonts w:ascii="Arial" w:hAnsi="Arial" w:cs="Arial"/>
                <w:color w:val="000000"/>
                <w:sz w:val="24"/>
                <w:lang w:eastAsia="en-GB"/>
              </w:rPr>
              <w:t xml:space="preserve"> on the figure of </w:t>
            </w:r>
            <w:r w:rsidR="000F24B7" w:rsidRPr="00F669D9">
              <w:rPr>
                <w:rFonts w:ascii="Arial" w:hAnsi="Arial" w:cs="Arial"/>
                <w:color w:val="000000"/>
                <w:sz w:val="24"/>
                <w:lang w:eastAsia="en-GB"/>
              </w:rPr>
              <w:t>23</w:t>
            </w:r>
            <w:r w:rsidRPr="00F669D9">
              <w:rPr>
                <w:rFonts w:ascii="Arial" w:hAnsi="Arial" w:cs="Arial"/>
                <w:color w:val="000000"/>
                <w:sz w:val="24"/>
                <w:lang w:eastAsia="en-GB"/>
              </w:rPr>
              <w:t xml:space="preserve">                                                                                                                                                                                         administrations which began in 2019/20</w:t>
            </w:r>
          </w:p>
        </w:tc>
      </w:tr>
      <w:tr w:rsidR="005755B6" w:rsidRPr="00F669D9" w14:paraId="7C658161" w14:textId="77777777" w:rsidTr="005755B6">
        <w:tc>
          <w:tcPr>
            <w:tcW w:w="3948" w:type="dxa"/>
          </w:tcPr>
          <w:p w14:paraId="713B59F5" w14:textId="77777777" w:rsidR="005755B6" w:rsidRPr="00F669D9" w:rsidRDefault="005755B6" w:rsidP="00B35886">
            <w:pPr>
              <w:autoSpaceDE w:val="0"/>
              <w:autoSpaceDN w:val="0"/>
              <w:adjustRightInd w:val="0"/>
              <w:spacing w:after="134"/>
              <w:rPr>
                <w:rFonts w:ascii="Arial" w:hAnsi="Arial" w:cs="Arial"/>
                <w:color w:val="000000"/>
                <w:sz w:val="24"/>
                <w:lang w:eastAsia="en-GB"/>
              </w:rPr>
            </w:pPr>
            <w:r w:rsidRPr="00F669D9">
              <w:rPr>
                <w:rFonts w:ascii="Arial" w:hAnsi="Arial" w:cs="Arial"/>
                <w:color w:val="000000"/>
                <w:sz w:val="24"/>
                <w:lang w:eastAsia="en-GB"/>
              </w:rPr>
              <w:t>Between 18-24 months (11.6%)</w:t>
            </w:r>
          </w:p>
        </w:tc>
        <w:tc>
          <w:tcPr>
            <w:tcW w:w="3949" w:type="dxa"/>
          </w:tcPr>
          <w:p w14:paraId="0CF70AC9" w14:textId="77777777" w:rsidR="005755B6" w:rsidRPr="00F669D9" w:rsidRDefault="005755B6" w:rsidP="00B35886">
            <w:pPr>
              <w:autoSpaceDE w:val="0"/>
              <w:autoSpaceDN w:val="0"/>
              <w:adjustRightInd w:val="0"/>
              <w:spacing w:after="134"/>
              <w:rPr>
                <w:rFonts w:ascii="Arial" w:hAnsi="Arial" w:cs="Arial"/>
                <w:color w:val="000000"/>
                <w:sz w:val="24"/>
                <w:lang w:eastAsia="en-GB"/>
              </w:rPr>
            </w:pPr>
            <w:r w:rsidRPr="00F669D9">
              <w:rPr>
                <w:rFonts w:ascii="Arial" w:hAnsi="Arial" w:cs="Arial"/>
                <w:color w:val="000000"/>
                <w:sz w:val="24"/>
                <w:lang w:eastAsia="en-GB"/>
              </w:rPr>
              <w:t>3</w:t>
            </w:r>
          </w:p>
        </w:tc>
      </w:tr>
      <w:tr w:rsidR="005755B6" w:rsidRPr="00F669D9" w14:paraId="37245CB3" w14:textId="77777777" w:rsidTr="005755B6">
        <w:tc>
          <w:tcPr>
            <w:tcW w:w="3948" w:type="dxa"/>
          </w:tcPr>
          <w:p w14:paraId="5D216790" w14:textId="77777777" w:rsidR="005755B6" w:rsidRPr="00F669D9" w:rsidRDefault="005755B6" w:rsidP="00B35886">
            <w:pPr>
              <w:autoSpaceDE w:val="0"/>
              <w:autoSpaceDN w:val="0"/>
              <w:adjustRightInd w:val="0"/>
              <w:spacing w:after="134"/>
              <w:rPr>
                <w:rFonts w:ascii="Arial" w:hAnsi="Arial" w:cs="Arial"/>
                <w:color w:val="000000"/>
                <w:sz w:val="24"/>
                <w:lang w:eastAsia="en-GB"/>
              </w:rPr>
            </w:pPr>
            <w:r w:rsidRPr="00F669D9">
              <w:rPr>
                <w:rFonts w:ascii="Arial" w:hAnsi="Arial" w:cs="Arial"/>
                <w:color w:val="000000"/>
                <w:sz w:val="24"/>
                <w:lang w:eastAsia="en-GB"/>
              </w:rPr>
              <w:t>Cost of application £</w:t>
            </w:r>
          </w:p>
        </w:tc>
        <w:tc>
          <w:tcPr>
            <w:tcW w:w="3949" w:type="dxa"/>
          </w:tcPr>
          <w:p w14:paraId="658EECEE" w14:textId="77777777" w:rsidR="005755B6" w:rsidRPr="00F669D9" w:rsidRDefault="005755B6" w:rsidP="00B35886">
            <w:pPr>
              <w:autoSpaceDE w:val="0"/>
              <w:autoSpaceDN w:val="0"/>
              <w:adjustRightInd w:val="0"/>
              <w:spacing w:after="134"/>
              <w:rPr>
                <w:rFonts w:ascii="Arial" w:hAnsi="Arial" w:cs="Arial"/>
                <w:color w:val="000000"/>
                <w:sz w:val="24"/>
                <w:lang w:eastAsia="en-GB"/>
              </w:rPr>
            </w:pPr>
            <w:r w:rsidRPr="00F669D9">
              <w:rPr>
                <w:rFonts w:ascii="Arial" w:hAnsi="Arial" w:cs="Arial"/>
                <w:color w:val="000000"/>
                <w:sz w:val="24"/>
                <w:lang w:eastAsia="en-GB"/>
              </w:rPr>
              <w:t>5,000*</w:t>
            </w:r>
          </w:p>
        </w:tc>
      </w:tr>
      <w:tr w:rsidR="005755B6" w:rsidRPr="00F669D9" w14:paraId="399061F4" w14:textId="77777777" w:rsidTr="005755B6">
        <w:tc>
          <w:tcPr>
            <w:tcW w:w="3948" w:type="dxa"/>
          </w:tcPr>
          <w:p w14:paraId="09050AA2" w14:textId="77777777" w:rsidR="005755B6" w:rsidRPr="00F669D9" w:rsidRDefault="005755B6" w:rsidP="00B35886">
            <w:pPr>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t>Savings £</w:t>
            </w:r>
          </w:p>
        </w:tc>
        <w:tc>
          <w:tcPr>
            <w:tcW w:w="3949" w:type="dxa"/>
          </w:tcPr>
          <w:p w14:paraId="2175A6E5" w14:textId="77777777" w:rsidR="005755B6" w:rsidRPr="00F669D9" w:rsidRDefault="005755B6" w:rsidP="00B35886">
            <w:pPr>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t>15,000</w:t>
            </w:r>
          </w:p>
        </w:tc>
      </w:tr>
    </w:tbl>
    <w:p w14:paraId="0760997E" w14:textId="77777777" w:rsidR="00203225" w:rsidRDefault="00203225" w:rsidP="005755B6">
      <w:pPr>
        <w:tabs>
          <w:tab w:val="left" w:pos="567"/>
        </w:tabs>
        <w:autoSpaceDE w:val="0"/>
        <w:autoSpaceDN w:val="0"/>
        <w:adjustRightInd w:val="0"/>
        <w:spacing w:after="134"/>
        <w:rPr>
          <w:rFonts w:ascii="Arial" w:hAnsi="Arial" w:cs="Arial"/>
          <w:b/>
          <w:color w:val="000000"/>
          <w:sz w:val="24"/>
          <w:lang w:eastAsia="en-GB"/>
        </w:rPr>
      </w:pPr>
    </w:p>
    <w:p w14:paraId="2B791887" w14:textId="74FC1FE5" w:rsidR="005755B6" w:rsidRPr="00F669D9" w:rsidRDefault="005755B6" w:rsidP="005755B6">
      <w:pPr>
        <w:tabs>
          <w:tab w:val="left" w:pos="567"/>
        </w:tabs>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lastRenderedPageBreak/>
        <w:t>Notes</w:t>
      </w:r>
    </w:p>
    <w:p w14:paraId="5FAEAC10" w14:textId="77777777"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£5,000 is the figure used for the cost of an application to court to have an administration period extended which is used in the GB impact assessment. There is no indication that the Northern Ireland figure would differ. </w:t>
      </w:r>
    </w:p>
    <w:p w14:paraId="1D7B1836" w14:textId="77777777" w:rsidR="005755B6" w:rsidRPr="00F669D9" w:rsidRDefault="005755B6" w:rsidP="001D6B8A">
      <w:pPr>
        <w:numPr>
          <w:ilvl w:val="0"/>
          <w:numId w:val="9"/>
        </w:numPr>
        <w:tabs>
          <w:tab w:val="left" w:pos="709"/>
        </w:tabs>
        <w:autoSpaceDE w:val="0"/>
        <w:autoSpaceDN w:val="0"/>
        <w:adjustRightInd w:val="0"/>
        <w:spacing w:after="120" w:line="240" w:lineRule="auto"/>
        <w:ind w:left="567" w:hanging="567"/>
        <w:rPr>
          <w:rFonts w:ascii="Arial" w:hAnsi="Arial" w:cs="Arial"/>
          <w:color w:val="000000"/>
          <w:sz w:val="24"/>
          <w:lang w:eastAsia="en-GB"/>
        </w:rPr>
      </w:pPr>
      <w:r w:rsidRPr="00F669D9">
        <w:rPr>
          <w:rFonts w:ascii="Arial" w:hAnsi="Arial" w:cs="Arial"/>
          <w:color w:val="000000"/>
          <w:sz w:val="24"/>
          <w:lang w:eastAsia="en-GB"/>
        </w:rPr>
        <w:t>Key assumptions for this measure</w:t>
      </w:r>
    </w:p>
    <w:p w14:paraId="78880595" w14:textId="77777777" w:rsidR="005755B6" w:rsidRPr="00F669D9" w:rsidRDefault="005755B6" w:rsidP="001D6B8A">
      <w:pPr>
        <w:numPr>
          <w:ilvl w:val="0"/>
          <w:numId w:val="11"/>
        </w:numPr>
        <w:tabs>
          <w:tab w:val="left" w:pos="1134"/>
        </w:tabs>
        <w:autoSpaceDE w:val="0"/>
        <w:autoSpaceDN w:val="0"/>
        <w:adjustRightInd w:val="0"/>
        <w:spacing w:after="12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Case numbers remain constant from 2019/20 (23 per annum). </w:t>
      </w:r>
    </w:p>
    <w:p w14:paraId="154B2137" w14:textId="77777777" w:rsidR="005755B6" w:rsidRPr="00F669D9" w:rsidRDefault="005755B6" w:rsidP="001D6B8A">
      <w:pPr>
        <w:numPr>
          <w:ilvl w:val="0"/>
          <w:numId w:val="11"/>
        </w:numPr>
        <w:tabs>
          <w:tab w:val="left" w:pos="1134"/>
        </w:tabs>
        <w:autoSpaceDE w:val="0"/>
        <w:autoSpaceDN w:val="0"/>
        <w:adjustRightInd w:val="0"/>
        <w:spacing w:after="12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The assumed cost of making an application was provided by a stakeholder who is a senior member of the Judiciary experienced in insolvency, and who regularly assesses costs in insolvency proceedings. </w:t>
      </w:r>
    </w:p>
    <w:p w14:paraId="7E45E6A9" w14:textId="77777777" w:rsidR="005755B6" w:rsidRPr="00F669D9" w:rsidRDefault="005755B6" w:rsidP="001D6B8A">
      <w:pPr>
        <w:numPr>
          <w:ilvl w:val="0"/>
          <w:numId w:val="11"/>
        </w:numPr>
        <w:tabs>
          <w:tab w:val="left" w:pos="1134"/>
        </w:tabs>
        <w:autoSpaceDE w:val="0"/>
        <w:autoSpaceDN w:val="0"/>
        <w:adjustRightInd w:val="0"/>
        <w:spacing w:after="120" w:line="240" w:lineRule="auto"/>
        <w:ind w:left="1134" w:hanging="425"/>
        <w:rPr>
          <w:rFonts w:ascii="Arial" w:hAnsi="Arial" w:cs="Arial"/>
          <w:color w:val="000000"/>
          <w:sz w:val="24"/>
          <w:lang w:eastAsia="en-GB"/>
        </w:rPr>
      </w:pPr>
      <w:r w:rsidRPr="00F669D9">
        <w:rPr>
          <w:rFonts w:ascii="Arial" w:hAnsi="Arial" w:cs="Arial"/>
          <w:color w:val="000000"/>
          <w:sz w:val="24"/>
          <w:lang w:eastAsia="en-GB"/>
        </w:rPr>
        <w:t>That the percentage of administrations lasting between 18 and 24 months is the same (11.6%) as in 2006. There is no evidence to indicate that the figure in Northern Ireland would be different.</w:t>
      </w:r>
    </w:p>
    <w:p w14:paraId="01792343" w14:textId="79585E39"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b/>
          <w:color w:val="000000"/>
          <w:sz w:val="24"/>
          <w:lang w:eastAsia="en-GB"/>
        </w:rPr>
        <w:t>The</w:t>
      </w:r>
      <w:r w:rsidRPr="00F669D9">
        <w:rPr>
          <w:rFonts w:ascii="Arial" w:hAnsi="Arial" w:cs="Arial"/>
          <w:b/>
          <w:bCs/>
          <w:color w:val="000000"/>
          <w:sz w:val="24"/>
          <w:lang w:eastAsia="en-GB"/>
        </w:rPr>
        <w:t xml:space="preserve"> total estimated saving from this measure is £15,000 (2019/20 case numbers</w:t>
      </w:r>
      <w:r w:rsidR="00DC7715">
        <w:rPr>
          <w:rFonts w:ascii="Arial" w:hAnsi="Arial" w:cs="Arial"/>
          <w:b/>
          <w:bCs/>
          <w:color w:val="000000"/>
          <w:sz w:val="24"/>
          <w:lang w:eastAsia="en-GB"/>
        </w:rPr>
        <w:t>)</w:t>
      </w:r>
      <w:r w:rsidRPr="00F669D9">
        <w:rPr>
          <w:rFonts w:ascii="Arial" w:hAnsi="Arial" w:cs="Arial"/>
          <w:b/>
          <w:bCs/>
          <w:color w:val="000000"/>
          <w:sz w:val="24"/>
          <w:lang w:eastAsia="en-GB"/>
        </w:rPr>
        <w:t xml:space="preserve">. The direct beneficiary of the change will be office holders, IPs who are no longer required to incur the cost of a court application for extending an administration. </w:t>
      </w:r>
      <w:r w:rsidRPr="00F669D9">
        <w:rPr>
          <w:rFonts w:ascii="Arial" w:hAnsi="Arial" w:cs="Arial"/>
          <w:color w:val="000000"/>
          <w:sz w:val="24"/>
          <w:lang w:eastAsia="en-GB"/>
        </w:rPr>
        <w:t xml:space="preserve">IPs will be able to pass on benefits directly to creditors from increased assets available for distribution. Creditors generally include businesses, employees and HMRC. </w:t>
      </w:r>
      <w:r w:rsidRPr="00F669D9">
        <w:rPr>
          <w:rFonts w:ascii="Arial" w:hAnsi="Arial" w:cs="Arial"/>
          <w:sz w:val="24"/>
          <w:lang w:eastAsia="en-GB"/>
        </w:rPr>
        <w:t xml:space="preserve">The priority of payments to creditors is determined in statute and analysis undertaken in GB of a random unweighted sample of 125 records filed at Companies House over a </w:t>
      </w:r>
      <w:proofErr w:type="gramStart"/>
      <w:r w:rsidRPr="00F669D9">
        <w:rPr>
          <w:rFonts w:ascii="Arial" w:hAnsi="Arial" w:cs="Arial"/>
          <w:sz w:val="24"/>
          <w:lang w:eastAsia="en-GB"/>
        </w:rPr>
        <w:t>3 year</w:t>
      </w:r>
      <w:proofErr w:type="gramEnd"/>
      <w:r w:rsidRPr="00F669D9">
        <w:rPr>
          <w:rFonts w:ascii="Arial" w:hAnsi="Arial" w:cs="Arial"/>
          <w:sz w:val="24"/>
          <w:lang w:eastAsia="en-GB"/>
        </w:rPr>
        <w:t xml:space="preserve"> period and an OFT market study of insolvency practitioners estimated that non businesses accounted for around 10 per cent of the returns to creditors. </w:t>
      </w:r>
      <w:r w:rsidRPr="00F669D9">
        <w:rPr>
          <w:rFonts w:ascii="Arial" w:hAnsi="Arial" w:cs="Arial"/>
          <w:color w:val="000000"/>
          <w:sz w:val="24"/>
          <w:lang w:eastAsia="en-GB"/>
        </w:rPr>
        <w:t xml:space="preserve">The Official Receiver does not act in administrations </w:t>
      </w:r>
      <w:r w:rsidR="000F24B7" w:rsidRPr="00F669D9">
        <w:rPr>
          <w:rFonts w:ascii="Arial" w:hAnsi="Arial" w:cs="Arial"/>
          <w:color w:val="000000"/>
          <w:sz w:val="24"/>
          <w:lang w:eastAsia="en-GB"/>
        </w:rPr>
        <w:t xml:space="preserve">and </w:t>
      </w:r>
      <w:r w:rsidRPr="00F669D9">
        <w:rPr>
          <w:rFonts w:ascii="Arial" w:hAnsi="Arial" w:cs="Arial"/>
          <w:color w:val="000000"/>
          <w:sz w:val="24"/>
          <w:lang w:eastAsia="en-GB"/>
        </w:rPr>
        <w:t xml:space="preserve">so </w:t>
      </w:r>
      <w:r w:rsidR="000F24B7" w:rsidRPr="00F669D9">
        <w:rPr>
          <w:rFonts w:ascii="Arial" w:hAnsi="Arial" w:cs="Arial"/>
          <w:color w:val="000000"/>
          <w:sz w:val="24"/>
          <w:lang w:eastAsia="en-GB"/>
        </w:rPr>
        <w:t>is</w:t>
      </w:r>
      <w:r w:rsidRPr="00F669D9">
        <w:rPr>
          <w:rFonts w:ascii="Arial" w:hAnsi="Arial" w:cs="Arial"/>
          <w:color w:val="000000"/>
          <w:sz w:val="24"/>
          <w:lang w:eastAsia="en-GB"/>
        </w:rPr>
        <w:t xml:space="preserve"> unaffected by this measure. </w:t>
      </w:r>
    </w:p>
    <w:p w14:paraId="04CB20F6" w14:textId="6949A19C" w:rsidR="005755B6" w:rsidRPr="00F669D9" w:rsidRDefault="00C97251" w:rsidP="001D6B8A">
      <w:pPr>
        <w:tabs>
          <w:tab w:val="left" w:pos="0"/>
          <w:tab w:val="left" w:pos="7920"/>
        </w:tabs>
        <w:spacing w:after="120" w:line="240" w:lineRule="auto"/>
        <w:rPr>
          <w:rFonts w:ascii="Arial" w:hAnsi="Arial" w:cs="Arial"/>
          <w:b/>
          <w:sz w:val="24"/>
          <w:lang w:eastAsia="en-GB"/>
        </w:rPr>
      </w:pPr>
      <w:r w:rsidRPr="00F669D9">
        <w:rPr>
          <w:rFonts w:ascii="Arial" w:hAnsi="Arial" w:cs="Arial"/>
          <w:b/>
          <w:sz w:val="24"/>
          <w:lang w:eastAsia="en-GB"/>
        </w:rPr>
        <w:t>A</w:t>
      </w:r>
      <w:r w:rsidR="005755B6" w:rsidRPr="00F669D9">
        <w:rPr>
          <w:rFonts w:ascii="Arial" w:hAnsi="Arial" w:cs="Arial"/>
          <w:b/>
          <w:sz w:val="24"/>
          <w:lang w:eastAsia="en-GB"/>
        </w:rPr>
        <w:t xml:space="preserve">llowing an </w:t>
      </w:r>
      <w:proofErr w:type="gramStart"/>
      <w:r w:rsidR="005755B6" w:rsidRPr="00F669D9">
        <w:rPr>
          <w:rFonts w:ascii="Arial" w:hAnsi="Arial" w:cs="Arial"/>
          <w:b/>
          <w:sz w:val="24"/>
          <w:lang w:eastAsia="en-GB"/>
        </w:rPr>
        <w:t>office-holder</w:t>
      </w:r>
      <w:proofErr w:type="gramEnd"/>
      <w:r w:rsidR="005755B6" w:rsidRPr="00F669D9">
        <w:rPr>
          <w:rFonts w:ascii="Arial" w:hAnsi="Arial" w:cs="Arial"/>
          <w:b/>
          <w:sz w:val="24"/>
          <w:lang w:eastAsia="en-GB"/>
        </w:rPr>
        <w:t xml:space="preserve"> to pay a dividend in respect of a debt of less than £1,000 wit</w:t>
      </w:r>
      <w:r w:rsidR="00203225">
        <w:rPr>
          <w:rFonts w:ascii="Arial" w:hAnsi="Arial" w:cs="Arial"/>
          <w:b/>
          <w:sz w:val="24"/>
          <w:lang w:eastAsia="en-GB"/>
        </w:rPr>
        <w:t>h</w:t>
      </w:r>
      <w:r w:rsidR="005755B6" w:rsidRPr="00F669D9">
        <w:rPr>
          <w:rFonts w:ascii="Arial" w:hAnsi="Arial" w:cs="Arial"/>
          <w:b/>
          <w:sz w:val="24"/>
          <w:lang w:eastAsia="en-GB"/>
        </w:rPr>
        <w:t>out the need for the creditor to submit a formal claim</w:t>
      </w:r>
    </w:p>
    <w:p w14:paraId="73699C07" w14:textId="4A05C644"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There is a cost on the creditor of completing a claim and a cost to the insolvency proceedings of the insolvency </w:t>
      </w:r>
      <w:proofErr w:type="gramStart"/>
      <w:r w:rsidRPr="00F669D9">
        <w:rPr>
          <w:rFonts w:ascii="Arial" w:hAnsi="Arial" w:cs="Arial"/>
          <w:color w:val="000000"/>
          <w:sz w:val="24"/>
          <w:lang w:eastAsia="en-GB"/>
        </w:rPr>
        <w:t>office-holder</w:t>
      </w:r>
      <w:proofErr w:type="gramEnd"/>
      <w:r w:rsidRPr="00F669D9">
        <w:rPr>
          <w:rFonts w:ascii="Arial" w:hAnsi="Arial" w:cs="Arial"/>
          <w:color w:val="000000"/>
          <w:sz w:val="24"/>
          <w:lang w:eastAsia="en-GB"/>
        </w:rPr>
        <w:t xml:space="preserve"> scrutinising the claim. We have allowed a nominal cost of £8.12 to a creditor for doing this. A representative of a major credit management group has confirmed that in their estimation this is a reasonable estimate, based on 30 minutes of time at £10 per hour, with an extra amount because of the frequent requirement to provide office holders with copy invoices. For office holders the amount allowed is £24.85, which has been assessed at £11.15 (a </w:t>
      </w:r>
      <w:proofErr w:type="gramStart"/>
      <w:r w:rsidRPr="00F669D9">
        <w:rPr>
          <w:rFonts w:ascii="Arial" w:hAnsi="Arial" w:cs="Arial"/>
          <w:color w:val="000000"/>
          <w:sz w:val="24"/>
          <w:lang w:eastAsia="en-GB"/>
        </w:rPr>
        <w:t>six minute</w:t>
      </w:r>
      <w:proofErr w:type="gramEnd"/>
      <w:r w:rsidRPr="00F669D9">
        <w:rPr>
          <w:rFonts w:ascii="Arial" w:hAnsi="Arial" w:cs="Arial"/>
          <w:color w:val="000000"/>
          <w:sz w:val="24"/>
          <w:lang w:eastAsia="en-GB"/>
        </w:rPr>
        <w:t xml:space="preserve"> unit of administrative staff time) plus £13.70 (one half of a six minute unit of manager time).  </w:t>
      </w:r>
      <w:r w:rsidRPr="00F669D9">
        <w:rPr>
          <w:rFonts w:ascii="Arial" w:hAnsi="Arial" w:cs="Arial"/>
          <w:sz w:val="24"/>
          <w:lang w:eastAsia="en-GB"/>
        </w:rPr>
        <w:t xml:space="preserve">A representative of a major global firm that deals with insolvency cases estimated that the time taken to scrutinise a claim for payment could be as much as 30 minutes, and time </w:t>
      </w:r>
      <w:r w:rsidR="00E239CC" w:rsidRPr="00F669D9">
        <w:rPr>
          <w:rFonts w:ascii="Arial" w:hAnsi="Arial" w:cs="Arial"/>
          <w:sz w:val="24"/>
          <w:lang w:eastAsia="en-GB"/>
        </w:rPr>
        <w:t xml:space="preserve">for a manager </w:t>
      </w:r>
      <w:r w:rsidRPr="00F669D9">
        <w:rPr>
          <w:rFonts w:ascii="Arial" w:hAnsi="Arial" w:cs="Arial"/>
          <w:sz w:val="24"/>
          <w:lang w:eastAsia="en-GB"/>
        </w:rPr>
        <w:t>to check would be additional to that. An IP partner in a large regional firm in GB estimated that there would be 12 minutes of administration time plus time for a manager to check the claim for payment.</w:t>
      </w:r>
      <w:r w:rsidRPr="00F669D9">
        <w:rPr>
          <w:rFonts w:ascii="Arial" w:hAnsi="Arial" w:cs="Arial"/>
          <w:color w:val="000000"/>
          <w:sz w:val="24"/>
          <w:lang w:eastAsia="en-GB"/>
        </w:rPr>
        <w:t xml:space="preserve"> The figure used for the purposes of this calculation is therefore </w:t>
      </w:r>
      <w:proofErr w:type="gramStart"/>
      <w:r w:rsidRPr="00F669D9">
        <w:rPr>
          <w:rFonts w:ascii="Arial" w:hAnsi="Arial" w:cs="Arial"/>
          <w:color w:val="000000"/>
          <w:sz w:val="24"/>
          <w:lang w:eastAsia="en-GB"/>
        </w:rPr>
        <w:t>conservative, and</w:t>
      </w:r>
      <w:proofErr w:type="gramEnd"/>
      <w:r w:rsidRPr="00F669D9">
        <w:rPr>
          <w:rFonts w:ascii="Arial" w:hAnsi="Arial" w:cs="Arial"/>
          <w:color w:val="000000"/>
          <w:sz w:val="24"/>
          <w:lang w:eastAsia="en-GB"/>
        </w:rPr>
        <w:t xml:space="preserve"> has been arrived at by taking into account economies of scale and efficiencies, where several claims for the same case may be scrutinised at the same time. This also allows for possible extra costs in unusual situations where an office holder makes a payment to a creditor based on information provided by the company (whether through a statement </w:t>
      </w:r>
      <w:r w:rsidRPr="00F669D9">
        <w:rPr>
          <w:rFonts w:ascii="Arial" w:hAnsi="Arial" w:cs="Arial"/>
          <w:color w:val="000000"/>
          <w:sz w:val="24"/>
          <w:lang w:eastAsia="en-GB"/>
        </w:rPr>
        <w:lastRenderedPageBreak/>
        <w:t xml:space="preserve">or through its records) and the creditor claims a higher amount. Because of the uncertainty, sensitivity analysis has been undertaken, assessing the situations where the administration takes half of a </w:t>
      </w:r>
      <w:proofErr w:type="gramStart"/>
      <w:r w:rsidRPr="00F669D9">
        <w:rPr>
          <w:rFonts w:ascii="Arial" w:hAnsi="Arial" w:cs="Arial"/>
          <w:color w:val="000000"/>
          <w:sz w:val="24"/>
          <w:lang w:eastAsia="en-GB"/>
        </w:rPr>
        <w:t>six minute</w:t>
      </w:r>
      <w:proofErr w:type="gramEnd"/>
      <w:r w:rsidRPr="00F669D9">
        <w:rPr>
          <w:rFonts w:ascii="Arial" w:hAnsi="Arial" w:cs="Arial"/>
          <w:color w:val="000000"/>
          <w:sz w:val="24"/>
          <w:lang w:eastAsia="en-GB"/>
        </w:rPr>
        <w:t xml:space="preserve"> unit and where it takes two six minute units (£19.28 and £36.0</w:t>
      </w:r>
      <w:r w:rsidR="00453031" w:rsidRPr="00F669D9">
        <w:rPr>
          <w:rFonts w:ascii="Arial" w:hAnsi="Arial" w:cs="Arial"/>
          <w:color w:val="000000"/>
          <w:sz w:val="24"/>
          <w:lang w:eastAsia="en-GB"/>
        </w:rPr>
        <w:t>0</w:t>
      </w:r>
      <w:r w:rsidRPr="00F669D9">
        <w:rPr>
          <w:rFonts w:ascii="Arial" w:hAnsi="Arial" w:cs="Arial"/>
          <w:color w:val="000000"/>
          <w:sz w:val="24"/>
          <w:lang w:eastAsia="en-GB"/>
        </w:rPr>
        <w:t xml:space="preserve"> respectively). These times and costs are in line with those used in the GB impact assessment; there is no reason to believe that those for Northern Ireland would differ. Where the OR acts as </w:t>
      </w:r>
      <w:proofErr w:type="gramStart"/>
      <w:r w:rsidRPr="00F669D9">
        <w:rPr>
          <w:rFonts w:ascii="Arial" w:hAnsi="Arial" w:cs="Arial"/>
          <w:color w:val="000000"/>
          <w:sz w:val="24"/>
          <w:lang w:eastAsia="en-GB"/>
        </w:rPr>
        <w:t>office-holder</w:t>
      </w:r>
      <w:proofErr w:type="gramEnd"/>
      <w:r w:rsidRPr="00F669D9">
        <w:rPr>
          <w:rFonts w:ascii="Arial" w:hAnsi="Arial" w:cs="Arial"/>
          <w:color w:val="000000"/>
          <w:sz w:val="24"/>
          <w:lang w:eastAsia="en-GB"/>
        </w:rPr>
        <w:t xml:space="preserve"> we have allowed 3 minutes of an administration officer’s time at a cost of £1.80 to scrutinise and record a claim received from a creditor and 3 minutes of staff officer’s time at a cost of £2.30 to approve the claim for payment, making a total of £4.10. The cost for an administrative officer’s and a staff officer’s time has been calculated using the scale rate in Schedule 1 to the Insolvency Regulations (Northern Ireland) 1996 reproduced at Annex B to this document. </w:t>
      </w:r>
    </w:p>
    <w:p w14:paraId="7DE7175B" w14:textId="77777777"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In 2005, PricewaterhouseCoopers carried out some work for government on administrative burdens arising from legislation. Data gathered for this work identified the average number of creditors per case and this has been copied here. There is no economic argument to indicate that the number of creditors per case will change over time. We have used a conservative estimate of 10 per cent for the percentage of debts in an insolvency that fall below the £1,000 threshold to calculate the level of savings arising from the measure but have also conducted sensitivity analysis to provide for scenarios involving situations where 5 per cent and 15 per cent are the levels of debts falling below the £1,000 threshold. </w:t>
      </w:r>
    </w:p>
    <w:p w14:paraId="074E02EC" w14:textId="1C987E17"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There are few administration cases where payments are made to unsecured creditors. </w:t>
      </w:r>
      <w:r w:rsidR="00E239CC">
        <w:rPr>
          <w:rFonts w:ascii="Arial" w:hAnsi="Arial" w:cs="Arial"/>
          <w:color w:val="000000"/>
          <w:sz w:val="24"/>
          <w:lang w:eastAsia="en-GB"/>
        </w:rPr>
        <w:t>F</w:t>
      </w:r>
      <w:r w:rsidR="00E239CC" w:rsidRPr="00F669D9">
        <w:rPr>
          <w:rFonts w:ascii="Arial" w:hAnsi="Arial" w:cs="Arial"/>
          <w:color w:val="000000"/>
          <w:sz w:val="24"/>
          <w:lang w:eastAsia="en-GB"/>
        </w:rPr>
        <w:t xml:space="preserve">or the purposes of this </w:t>
      </w:r>
      <w:proofErr w:type="gramStart"/>
      <w:r w:rsidR="00E239CC" w:rsidRPr="00F669D9">
        <w:rPr>
          <w:rFonts w:ascii="Arial" w:hAnsi="Arial" w:cs="Arial"/>
          <w:color w:val="000000"/>
          <w:sz w:val="24"/>
          <w:lang w:eastAsia="en-GB"/>
        </w:rPr>
        <w:t>calculation</w:t>
      </w:r>
      <w:proofErr w:type="gramEnd"/>
      <w:r w:rsidR="00E239CC" w:rsidRPr="00F669D9">
        <w:rPr>
          <w:rFonts w:ascii="Arial" w:hAnsi="Arial" w:cs="Arial"/>
          <w:color w:val="000000"/>
          <w:sz w:val="24"/>
          <w:lang w:eastAsia="en-GB"/>
        </w:rPr>
        <w:t xml:space="preserve"> </w:t>
      </w:r>
      <w:r w:rsidRPr="00F669D9">
        <w:rPr>
          <w:rFonts w:ascii="Arial" w:hAnsi="Arial" w:cs="Arial"/>
          <w:color w:val="000000"/>
          <w:sz w:val="24"/>
          <w:lang w:eastAsia="en-GB"/>
        </w:rPr>
        <w:t xml:space="preserve">It has been taken that such payments were made in only 5% of cases. </w:t>
      </w:r>
    </w:p>
    <w:p w14:paraId="6E4C597D" w14:textId="77777777" w:rsidR="005755B6" w:rsidRPr="00F669D9"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Case number estimates are based on actual published statistics for 2019/20. An assumption has been made that the level of cases will remain the </w:t>
      </w:r>
      <w:proofErr w:type="gramStart"/>
      <w:r w:rsidRPr="00F669D9">
        <w:rPr>
          <w:rFonts w:ascii="Arial" w:hAnsi="Arial" w:cs="Arial"/>
          <w:color w:val="000000"/>
          <w:sz w:val="24"/>
          <w:lang w:eastAsia="en-GB"/>
        </w:rPr>
        <w:t>same</w:t>
      </w:r>
      <w:proofErr w:type="gramEnd"/>
      <w:r w:rsidRPr="00F669D9">
        <w:rPr>
          <w:rFonts w:ascii="Arial" w:hAnsi="Arial" w:cs="Arial"/>
          <w:color w:val="000000"/>
          <w:sz w:val="24"/>
          <w:lang w:eastAsia="en-GB"/>
        </w:rPr>
        <w:t xml:space="preserve"> but sensitivity analysis has been conducted to provide for scenarios involving both +10% per cent and -10% differences in insolvency case numbers relative to the status quo. This analysis generates lower bound, upper bound, and central estimates of the expected benefits of this measure. </w:t>
      </w:r>
    </w:p>
    <w:p w14:paraId="25B0AA58" w14:textId="77777777" w:rsidR="001D6B8A" w:rsidRDefault="001D6B8A">
      <w:pPr>
        <w:rPr>
          <w:rFonts w:ascii="Arial" w:hAnsi="Arial" w:cs="Arial"/>
          <w:b/>
          <w:bCs/>
          <w:sz w:val="24"/>
          <w:lang w:eastAsia="en-GB"/>
        </w:rPr>
      </w:pPr>
      <w:r>
        <w:rPr>
          <w:rFonts w:ascii="Arial" w:hAnsi="Arial" w:cs="Arial"/>
          <w:b/>
          <w:bCs/>
          <w:sz w:val="24"/>
          <w:lang w:eastAsia="en-GB"/>
        </w:rPr>
        <w:br w:type="page"/>
      </w:r>
    </w:p>
    <w:p w14:paraId="0E391385" w14:textId="1393BC6F" w:rsidR="005755B6" w:rsidRPr="00F669D9" w:rsidRDefault="005755B6" w:rsidP="001D6B8A">
      <w:pPr>
        <w:autoSpaceDE w:val="0"/>
        <w:autoSpaceDN w:val="0"/>
        <w:adjustRightInd w:val="0"/>
        <w:spacing w:after="134"/>
        <w:rPr>
          <w:rFonts w:ascii="Arial" w:hAnsi="Arial" w:cs="Arial"/>
          <w:b/>
          <w:bCs/>
          <w:sz w:val="24"/>
          <w:lang w:eastAsia="en-GB"/>
        </w:rPr>
      </w:pPr>
      <w:r w:rsidRPr="00F669D9">
        <w:rPr>
          <w:rFonts w:ascii="Arial" w:hAnsi="Arial" w:cs="Arial"/>
          <w:b/>
          <w:bCs/>
          <w:sz w:val="24"/>
          <w:lang w:eastAsia="en-GB"/>
        </w:rPr>
        <w:lastRenderedPageBreak/>
        <w:t xml:space="preserve">Lower bound estimate: </w:t>
      </w:r>
      <w:r w:rsidR="004D6229" w:rsidRPr="00F669D9">
        <w:rPr>
          <w:rFonts w:ascii="Arial" w:hAnsi="Arial" w:cs="Arial"/>
          <w:b/>
          <w:bCs/>
          <w:sz w:val="24"/>
          <w:lang w:eastAsia="en-GB"/>
        </w:rPr>
        <w:t>2019/20</w:t>
      </w:r>
      <w:r w:rsidRPr="00F669D9">
        <w:rPr>
          <w:rFonts w:ascii="Arial" w:hAnsi="Arial" w:cs="Arial"/>
          <w:b/>
          <w:bCs/>
          <w:sz w:val="24"/>
          <w:lang w:eastAsia="en-GB"/>
        </w:rPr>
        <w:t xml:space="preserve"> case numbers, less 10%, 5% of creditors are owed less than £1,000, cost to office holders other than the Official Receiver is £1</w:t>
      </w:r>
      <w:r w:rsidR="004A367F" w:rsidRPr="00F669D9">
        <w:rPr>
          <w:rFonts w:ascii="Arial" w:hAnsi="Arial" w:cs="Arial"/>
          <w:b/>
          <w:bCs/>
          <w:sz w:val="24"/>
          <w:lang w:eastAsia="en-GB"/>
        </w:rPr>
        <w:t>9</w:t>
      </w:r>
      <w:r w:rsidRPr="00F669D9">
        <w:rPr>
          <w:rFonts w:ascii="Arial" w:hAnsi="Arial" w:cs="Arial"/>
          <w:b/>
          <w:bCs/>
          <w:sz w:val="24"/>
          <w:lang w:eastAsia="en-GB"/>
        </w:rPr>
        <w:t>.</w:t>
      </w:r>
      <w:r w:rsidR="004A367F" w:rsidRPr="00F669D9">
        <w:rPr>
          <w:rFonts w:ascii="Arial" w:hAnsi="Arial" w:cs="Arial"/>
          <w:b/>
          <w:bCs/>
          <w:sz w:val="24"/>
          <w:lang w:eastAsia="en-GB"/>
        </w:rPr>
        <w:t>28</w:t>
      </w:r>
    </w:p>
    <w:tbl>
      <w:tblPr>
        <w:tblpPr w:leftFromText="180" w:rightFromText="180" w:vertAnchor="text" w:horzAnchor="margin" w:tblpXSpec="center" w:tblpY="18"/>
        <w:tblW w:w="10493" w:type="dxa"/>
        <w:tblLook w:val="04A0" w:firstRow="1" w:lastRow="0" w:firstColumn="1" w:lastColumn="0" w:noHBand="0" w:noVBand="1"/>
      </w:tblPr>
      <w:tblGrid>
        <w:gridCol w:w="1745"/>
        <w:gridCol w:w="926"/>
        <w:gridCol w:w="926"/>
        <w:gridCol w:w="889"/>
        <w:gridCol w:w="1170"/>
        <w:gridCol w:w="971"/>
        <w:gridCol w:w="1427"/>
        <w:gridCol w:w="1427"/>
        <w:gridCol w:w="1012"/>
      </w:tblGrid>
      <w:tr w:rsidR="005755B6" w:rsidRPr="00F669D9" w14:paraId="728BF78D" w14:textId="77777777" w:rsidTr="001D6B8A">
        <w:trPr>
          <w:trHeight w:val="615"/>
        </w:trPr>
        <w:tc>
          <w:tcPr>
            <w:tcW w:w="17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704D4"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926" w:type="dxa"/>
            <w:tcBorders>
              <w:top w:val="single" w:sz="8" w:space="0" w:color="auto"/>
              <w:left w:val="nil"/>
              <w:bottom w:val="single" w:sz="8" w:space="0" w:color="auto"/>
              <w:right w:val="single" w:sz="8" w:space="0" w:color="auto"/>
            </w:tcBorders>
            <w:shd w:val="clear" w:color="auto" w:fill="auto"/>
            <w:vAlign w:val="center"/>
            <w:hideMark/>
          </w:tcPr>
          <w:p w14:paraId="7BA10FB4"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CVL (IP) </w:t>
            </w:r>
          </w:p>
        </w:tc>
        <w:tc>
          <w:tcPr>
            <w:tcW w:w="926" w:type="dxa"/>
            <w:tcBorders>
              <w:top w:val="single" w:sz="8" w:space="0" w:color="auto"/>
              <w:left w:val="nil"/>
              <w:bottom w:val="single" w:sz="8" w:space="0" w:color="auto"/>
              <w:right w:val="single" w:sz="8" w:space="0" w:color="auto"/>
            </w:tcBorders>
            <w:shd w:val="clear" w:color="auto" w:fill="auto"/>
            <w:vAlign w:val="center"/>
            <w:hideMark/>
          </w:tcPr>
          <w:p w14:paraId="6CE472A9"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Para 84 CVL (IP)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130FAA6B"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CWU (OR) </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5B09896F"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CWU (IP) </w:t>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17EA5ADE"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Admin (IP)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14ACAD93"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Bankruptcy (OR)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3F8B9959"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Bankruptcy (IP)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6986C6F8"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xml:space="preserve">MVL (IP) </w:t>
            </w:r>
          </w:p>
        </w:tc>
      </w:tr>
      <w:tr w:rsidR="005755B6" w:rsidRPr="00F669D9" w14:paraId="1701F070" w14:textId="77777777" w:rsidTr="001D6B8A">
        <w:trPr>
          <w:trHeight w:val="3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7EA4C5CB"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Number</w:t>
            </w:r>
          </w:p>
        </w:tc>
        <w:tc>
          <w:tcPr>
            <w:tcW w:w="926" w:type="dxa"/>
            <w:tcBorders>
              <w:top w:val="nil"/>
              <w:left w:val="nil"/>
              <w:bottom w:val="single" w:sz="8" w:space="0" w:color="auto"/>
              <w:right w:val="single" w:sz="8" w:space="0" w:color="auto"/>
            </w:tcBorders>
            <w:shd w:val="clear" w:color="auto" w:fill="auto"/>
            <w:vAlign w:val="center"/>
            <w:hideMark/>
          </w:tcPr>
          <w:p w14:paraId="1244FA67"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78</w:t>
            </w:r>
          </w:p>
        </w:tc>
        <w:tc>
          <w:tcPr>
            <w:tcW w:w="926" w:type="dxa"/>
            <w:tcBorders>
              <w:top w:val="nil"/>
              <w:left w:val="nil"/>
              <w:bottom w:val="single" w:sz="8" w:space="0" w:color="auto"/>
              <w:right w:val="single" w:sz="8" w:space="0" w:color="auto"/>
            </w:tcBorders>
            <w:shd w:val="clear" w:color="auto" w:fill="auto"/>
            <w:vAlign w:val="center"/>
            <w:hideMark/>
          </w:tcPr>
          <w:p w14:paraId="7B470C6B"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6</w:t>
            </w:r>
          </w:p>
        </w:tc>
        <w:tc>
          <w:tcPr>
            <w:tcW w:w="889" w:type="dxa"/>
            <w:tcBorders>
              <w:top w:val="nil"/>
              <w:left w:val="nil"/>
              <w:bottom w:val="single" w:sz="8" w:space="0" w:color="auto"/>
              <w:right w:val="single" w:sz="8" w:space="0" w:color="auto"/>
            </w:tcBorders>
            <w:shd w:val="clear" w:color="auto" w:fill="auto"/>
            <w:vAlign w:val="center"/>
            <w:hideMark/>
          </w:tcPr>
          <w:p w14:paraId="6FB45E41"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189</w:t>
            </w:r>
          </w:p>
        </w:tc>
        <w:tc>
          <w:tcPr>
            <w:tcW w:w="1170" w:type="dxa"/>
            <w:tcBorders>
              <w:top w:val="nil"/>
              <w:left w:val="nil"/>
              <w:bottom w:val="single" w:sz="8" w:space="0" w:color="auto"/>
              <w:right w:val="single" w:sz="8" w:space="0" w:color="auto"/>
            </w:tcBorders>
            <w:shd w:val="clear" w:color="auto" w:fill="auto"/>
            <w:vAlign w:val="center"/>
            <w:hideMark/>
          </w:tcPr>
          <w:p w14:paraId="7590C757"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15</w:t>
            </w:r>
          </w:p>
        </w:tc>
        <w:tc>
          <w:tcPr>
            <w:tcW w:w="971" w:type="dxa"/>
            <w:tcBorders>
              <w:top w:val="nil"/>
              <w:left w:val="nil"/>
              <w:bottom w:val="single" w:sz="8" w:space="0" w:color="auto"/>
              <w:right w:val="single" w:sz="8" w:space="0" w:color="auto"/>
            </w:tcBorders>
            <w:shd w:val="clear" w:color="auto" w:fill="auto"/>
            <w:vAlign w:val="center"/>
            <w:hideMark/>
          </w:tcPr>
          <w:p w14:paraId="4E3C4BD1"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21</w:t>
            </w:r>
          </w:p>
        </w:tc>
        <w:tc>
          <w:tcPr>
            <w:tcW w:w="1427" w:type="dxa"/>
            <w:tcBorders>
              <w:top w:val="nil"/>
              <w:left w:val="nil"/>
              <w:bottom w:val="single" w:sz="8" w:space="0" w:color="auto"/>
              <w:right w:val="single" w:sz="8" w:space="0" w:color="auto"/>
            </w:tcBorders>
            <w:shd w:val="clear" w:color="auto" w:fill="auto"/>
            <w:vAlign w:val="center"/>
            <w:hideMark/>
          </w:tcPr>
          <w:p w14:paraId="7A356A7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458</w:t>
            </w:r>
          </w:p>
        </w:tc>
        <w:tc>
          <w:tcPr>
            <w:tcW w:w="1427" w:type="dxa"/>
            <w:tcBorders>
              <w:top w:val="nil"/>
              <w:left w:val="nil"/>
              <w:bottom w:val="single" w:sz="8" w:space="0" w:color="auto"/>
              <w:right w:val="single" w:sz="8" w:space="0" w:color="auto"/>
            </w:tcBorders>
            <w:shd w:val="clear" w:color="auto" w:fill="auto"/>
            <w:vAlign w:val="center"/>
            <w:hideMark/>
          </w:tcPr>
          <w:p w14:paraId="6E423364"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86</w:t>
            </w:r>
          </w:p>
        </w:tc>
        <w:tc>
          <w:tcPr>
            <w:tcW w:w="1012" w:type="dxa"/>
            <w:tcBorders>
              <w:top w:val="nil"/>
              <w:left w:val="nil"/>
              <w:bottom w:val="single" w:sz="8" w:space="0" w:color="auto"/>
              <w:right w:val="single" w:sz="8" w:space="0" w:color="auto"/>
            </w:tcBorders>
            <w:shd w:val="clear" w:color="auto" w:fill="auto"/>
            <w:vAlign w:val="center"/>
            <w:hideMark/>
          </w:tcPr>
          <w:p w14:paraId="7CBA6D59"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72</w:t>
            </w:r>
          </w:p>
        </w:tc>
      </w:tr>
      <w:tr w:rsidR="005755B6" w:rsidRPr="00F669D9" w14:paraId="45698D94" w14:textId="77777777" w:rsidTr="001D6B8A">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4071AAF7"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Number in which distribution made</w:t>
            </w:r>
          </w:p>
        </w:tc>
        <w:tc>
          <w:tcPr>
            <w:tcW w:w="926" w:type="dxa"/>
            <w:tcBorders>
              <w:top w:val="nil"/>
              <w:left w:val="nil"/>
              <w:bottom w:val="single" w:sz="8" w:space="0" w:color="auto"/>
              <w:right w:val="single" w:sz="8" w:space="0" w:color="auto"/>
            </w:tcBorders>
            <w:shd w:val="clear" w:color="auto" w:fill="auto"/>
            <w:vAlign w:val="center"/>
            <w:hideMark/>
          </w:tcPr>
          <w:p w14:paraId="63B89AFF"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78 (100%) </w:t>
            </w:r>
          </w:p>
        </w:tc>
        <w:tc>
          <w:tcPr>
            <w:tcW w:w="926" w:type="dxa"/>
            <w:tcBorders>
              <w:top w:val="nil"/>
              <w:left w:val="nil"/>
              <w:bottom w:val="single" w:sz="8" w:space="0" w:color="auto"/>
              <w:right w:val="single" w:sz="8" w:space="0" w:color="auto"/>
            </w:tcBorders>
            <w:shd w:val="clear" w:color="auto" w:fill="auto"/>
            <w:vAlign w:val="center"/>
            <w:hideMark/>
          </w:tcPr>
          <w:p w14:paraId="3C1F1D9A"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6 (100%) </w:t>
            </w:r>
          </w:p>
        </w:tc>
        <w:tc>
          <w:tcPr>
            <w:tcW w:w="889" w:type="dxa"/>
            <w:tcBorders>
              <w:top w:val="nil"/>
              <w:left w:val="nil"/>
              <w:bottom w:val="single" w:sz="8" w:space="0" w:color="auto"/>
              <w:right w:val="single" w:sz="8" w:space="0" w:color="auto"/>
            </w:tcBorders>
            <w:shd w:val="clear" w:color="auto" w:fill="auto"/>
            <w:vAlign w:val="center"/>
            <w:hideMark/>
          </w:tcPr>
          <w:p w14:paraId="10BF652E"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19 (10%) </w:t>
            </w:r>
          </w:p>
        </w:tc>
        <w:tc>
          <w:tcPr>
            <w:tcW w:w="1170" w:type="dxa"/>
            <w:tcBorders>
              <w:top w:val="nil"/>
              <w:left w:val="nil"/>
              <w:bottom w:val="single" w:sz="8" w:space="0" w:color="auto"/>
              <w:right w:val="single" w:sz="8" w:space="0" w:color="auto"/>
            </w:tcBorders>
            <w:shd w:val="clear" w:color="auto" w:fill="auto"/>
            <w:vAlign w:val="center"/>
            <w:hideMark/>
          </w:tcPr>
          <w:p w14:paraId="19994D16" w14:textId="7DA0E1F0"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15</w:t>
            </w:r>
            <w:r w:rsidR="003D5253">
              <w:rPr>
                <w:rFonts w:ascii="Arial" w:hAnsi="Arial" w:cs="Arial"/>
                <w:color w:val="000000"/>
                <w:lang w:eastAsia="en-GB"/>
              </w:rPr>
              <w:t>(100%)</w:t>
            </w:r>
          </w:p>
        </w:tc>
        <w:tc>
          <w:tcPr>
            <w:tcW w:w="971" w:type="dxa"/>
            <w:tcBorders>
              <w:top w:val="nil"/>
              <w:left w:val="nil"/>
              <w:bottom w:val="single" w:sz="8" w:space="0" w:color="auto"/>
              <w:right w:val="single" w:sz="8" w:space="0" w:color="auto"/>
            </w:tcBorders>
            <w:shd w:val="clear" w:color="auto" w:fill="auto"/>
            <w:vAlign w:val="center"/>
            <w:hideMark/>
          </w:tcPr>
          <w:p w14:paraId="292F0163"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1 (5%) </w:t>
            </w:r>
          </w:p>
        </w:tc>
        <w:tc>
          <w:tcPr>
            <w:tcW w:w="1427" w:type="dxa"/>
            <w:tcBorders>
              <w:top w:val="nil"/>
              <w:left w:val="nil"/>
              <w:bottom w:val="single" w:sz="8" w:space="0" w:color="auto"/>
              <w:right w:val="single" w:sz="8" w:space="0" w:color="auto"/>
            </w:tcBorders>
            <w:shd w:val="clear" w:color="auto" w:fill="auto"/>
            <w:vAlign w:val="center"/>
            <w:hideMark/>
          </w:tcPr>
          <w:p w14:paraId="0B54F5E1"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46 (10%) </w:t>
            </w:r>
          </w:p>
        </w:tc>
        <w:tc>
          <w:tcPr>
            <w:tcW w:w="1427" w:type="dxa"/>
            <w:tcBorders>
              <w:top w:val="nil"/>
              <w:left w:val="nil"/>
              <w:bottom w:val="single" w:sz="8" w:space="0" w:color="auto"/>
              <w:right w:val="single" w:sz="8" w:space="0" w:color="auto"/>
            </w:tcBorders>
            <w:shd w:val="clear" w:color="auto" w:fill="auto"/>
            <w:vAlign w:val="center"/>
            <w:hideMark/>
          </w:tcPr>
          <w:p w14:paraId="55697415"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86 (100%) </w:t>
            </w:r>
          </w:p>
        </w:tc>
        <w:tc>
          <w:tcPr>
            <w:tcW w:w="1012" w:type="dxa"/>
            <w:tcBorders>
              <w:top w:val="nil"/>
              <w:left w:val="nil"/>
              <w:bottom w:val="single" w:sz="8" w:space="0" w:color="auto"/>
              <w:right w:val="single" w:sz="8" w:space="0" w:color="auto"/>
            </w:tcBorders>
            <w:shd w:val="clear" w:color="auto" w:fill="auto"/>
            <w:vAlign w:val="center"/>
            <w:hideMark/>
          </w:tcPr>
          <w:p w14:paraId="49971E13" w14:textId="77777777" w:rsidR="005755B6" w:rsidRPr="00F669D9" w:rsidRDefault="005755B6" w:rsidP="00B35886">
            <w:pPr>
              <w:rPr>
                <w:rFonts w:ascii="Arial" w:hAnsi="Arial" w:cs="Arial"/>
                <w:color w:val="000000"/>
                <w:lang w:eastAsia="en-GB"/>
              </w:rPr>
            </w:pPr>
            <w:r w:rsidRPr="00F669D9">
              <w:rPr>
                <w:rFonts w:ascii="Arial" w:hAnsi="Arial" w:cs="Arial"/>
                <w:color w:val="000000"/>
                <w:lang w:eastAsia="en-GB"/>
              </w:rPr>
              <w:t xml:space="preserve">72 (100%) </w:t>
            </w:r>
          </w:p>
        </w:tc>
      </w:tr>
      <w:tr w:rsidR="005755B6" w:rsidRPr="00F669D9" w14:paraId="42DC7CDA" w14:textId="77777777" w:rsidTr="001D6B8A">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7D6935F6"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Creditors/case</w:t>
            </w:r>
          </w:p>
        </w:tc>
        <w:tc>
          <w:tcPr>
            <w:tcW w:w="926" w:type="dxa"/>
            <w:tcBorders>
              <w:top w:val="nil"/>
              <w:left w:val="nil"/>
              <w:bottom w:val="single" w:sz="8" w:space="0" w:color="auto"/>
              <w:right w:val="single" w:sz="8" w:space="0" w:color="auto"/>
            </w:tcBorders>
            <w:shd w:val="clear" w:color="auto" w:fill="auto"/>
            <w:vAlign w:val="center"/>
            <w:hideMark/>
          </w:tcPr>
          <w:p w14:paraId="48481E58"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35</w:t>
            </w:r>
          </w:p>
        </w:tc>
        <w:tc>
          <w:tcPr>
            <w:tcW w:w="926" w:type="dxa"/>
            <w:tcBorders>
              <w:top w:val="nil"/>
              <w:left w:val="nil"/>
              <w:bottom w:val="single" w:sz="8" w:space="0" w:color="auto"/>
              <w:right w:val="single" w:sz="8" w:space="0" w:color="auto"/>
            </w:tcBorders>
            <w:shd w:val="clear" w:color="auto" w:fill="auto"/>
            <w:vAlign w:val="center"/>
            <w:hideMark/>
          </w:tcPr>
          <w:p w14:paraId="11C0F91A"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60</w:t>
            </w:r>
          </w:p>
        </w:tc>
        <w:tc>
          <w:tcPr>
            <w:tcW w:w="889" w:type="dxa"/>
            <w:tcBorders>
              <w:top w:val="nil"/>
              <w:left w:val="nil"/>
              <w:bottom w:val="single" w:sz="8" w:space="0" w:color="auto"/>
              <w:right w:val="single" w:sz="8" w:space="0" w:color="auto"/>
            </w:tcBorders>
            <w:shd w:val="clear" w:color="auto" w:fill="auto"/>
            <w:vAlign w:val="center"/>
            <w:hideMark/>
          </w:tcPr>
          <w:p w14:paraId="332119D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25</w:t>
            </w:r>
          </w:p>
        </w:tc>
        <w:tc>
          <w:tcPr>
            <w:tcW w:w="1170" w:type="dxa"/>
            <w:tcBorders>
              <w:top w:val="nil"/>
              <w:left w:val="nil"/>
              <w:bottom w:val="single" w:sz="8" w:space="0" w:color="auto"/>
              <w:right w:val="single" w:sz="8" w:space="0" w:color="auto"/>
            </w:tcBorders>
            <w:shd w:val="clear" w:color="auto" w:fill="auto"/>
            <w:vAlign w:val="center"/>
            <w:hideMark/>
          </w:tcPr>
          <w:p w14:paraId="17E8F3D9"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25</w:t>
            </w:r>
          </w:p>
        </w:tc>
        <w:tc>
          <w:tcPr>
            <w:tcW w:w="971" w:type="dxa"/>
            <w:tcBorders>
              <w:top w:val="nil"/>
              <w:left w:val="nil"/>
              <w:bottom w:val="single" w:sz="8" w:space="0" w:color="auto"/>
              <w:right w:val="single" w:sz="8" w:space="0" w:color="auto"/>
            </w:tcBorders>
            <w:shd w:val="clear" w:color="auto" w:fill="auto"/>
            <w:vAlign w:val="center"/>
            <w:hideMark/>
          </w:tcPr>
          <w:p w14:paraId="5EDF7BC9"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60</w:t>
            </w:r>
          </w:p>
        </w:tc>
        <w:tc>
          <w:tcPr>
            <w:tcW w:w="1427" w:type="dxa"/>
            <w:tcBorders>
              <w:top w:val="nil"/>
              <w:left w:val="nil"/>
              <w:bottom w:val="single" w:sz="8" w:space="0" w:color="auto"/>
              <w:right w:val="single" w:sz="8" w:space="0" w:color="auto"/>
            </w:tcBorders>
            <w:shd w:val="clear" w:color="auto" w:fill="auto"/>
            <w:vAlign w:val="center"/>
            <w:hideMark/>
          </w:tcPr>
          <w:p w14:paraId="3E9CB173"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15</w:t>
            </w:r>
          </w:p>
        </w:tc>
        <w:tc>
          <w:tcPr>
            <w:tcW w:w="1427" w:type="dxa"/>
            <w:tcBorders>
              <w:top w:val="nil"/>
              <w:left w:val="nil"/>
              <w:bottom w:val="single" w:sz="8" w:space="0" w:color="auto"/>
              <w:right w:val="single" w:sz="8" w:space="0" w:color="auto"/>
            </w:tcBorders>
            <w:shd w:val="clear" w:color="auto" w:fill="auto"/>
            <w:vAlign w:val="center"/>
            <w:hideMark/>
          </w:tcPr>
          <w:p w14:paraId="1C50640B"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15</w:t>
            </w:r>
          </w:p>
        </w:tc>
        <w:tc>
          <w:tcPr>
            <w:tcW w:w="1012" w:type="dxa"/>
            <w:tcBorders>
              <w:top w:val="nil"/>
              <w:left w:val="nil"/>
              <w:bottom w:val="single" w:sz="8" w:space="0" w:color="auto"/>
              <w:right w:val="single" w:sz="8" w:space="0" w:color="auto"/>
            </w:tcBorders>
            <w:shd w:val="clear" w:color="auto" w:fill="auto"/>
            <w:vAlign w:val="center"/>
            <w:hideMark/>
          </w:tcPr>
          <w:p w14:paraId="531AB69D"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35</w:t>
            </w:r>
          </w:p>
        </w:tc>
      </w:tr>
      <w:tr w:rsidR="005755B6" w:rsidRPr="00F669D9" w14:paraId="6817918B" w14:textId="77777777" w:rsidTr="001D6B8A">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1FAE8C8A"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5% &lt; £1000</w:t>
            </w:r>
          </w:p>
        </w:tc>
        <w:tc>
          <w:tcPr>
            <w:tcW w:w="926" w:type="dxa"/>
            <w:tcBorders>
              <w:top w:val="nil"/>
              <w:left w:val="nil"/>
              <w:bottom w:val="single" w:sz="8" w:space="0" w:color="auto"/>
              <w:right w:val="single" w:sz="8" w:space="0" w:color="auto"/>
            </w:tcBorders>
            <w:shd w:val="clear" w:color="auto" w:fill="auto"/>
            <w:vAlign w:val="center"/>
            <w:hideMark/>
          </w:tcPr>
          <w:p w14:paraId="06525FB4"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2</w:t>
            </w:r>
          </w:p>
        </w:tc>
        <w:tc>
          <w:tcPr>
            <w:tcW w:w="926" w:type="dxa"/>
            <w:tcBorders>
              <w:top w:val="nil"/>
              <w:left w:val="nil"/>
              <w:bottom w:val="single" w:sz="8" w:space="0" w:color="auto"/>
              <w:right w:val="single" w:sz="8" w:space="0" w:color="auto"/>
            </w:tcBorders>
            <w:shd w:val="clear" w:color="auto" w:fill="auto"/>
            <w:vAlign w:val="center"/>
            <w:hideMark/>
          </w:tcPr>
          <w:p w14:paraId="212E4081"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3</w:t>
            </w:r>
          </w:p>
        </w:tc>
        <w:tc>
          <w:tcPr>
            <w:tcW w:w="889" w:type="dxa"/>
            <w:tcBorders>
              <w:top w:val="nil"/>
              <w:left w:val="nil"/>
              <w:bottom w:val="single" w:sz="8" w:space="0" w:color="auto"/>
              <w:right w:val="single" w:sz="8" w:space="0" w:color="auto"/>
            </w:tcBorders>
            <w:shd w:val="clear" w:color="auto" w:fill="auto"/>
            <w:vAlign w:val="center"/>
            <w:hideMark/>
          </w:tcPr>
          <w:p w14:paraId="066D4C9D"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w:t>
            </w:r>
          </w:p>
        </w:tc>
        <w:tc>
          <w:tcPr>
            <w:tcW w:w="1170" w:type="dxa"/>
            <w:tcBorders>
              <w:top w:val="nil"/>
              <w:left w:val="nil"/>
              <w:bottom w:val="single" w:sz="8" w:space="0" w:color="auto"/>
              <w:right w:val="single" w:sz="8" w:space="0" w:color="auto"/>
            </w:tcBorders>
            <w:shd w:val="clear" w:color="auto" w:fill="auto"/>
            <w:vAlign w:val="center"/>
            <w:hideMark/>
          </w:tcPr>
          <w:p w14:paraId="2A20DBE8"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w:t>
            </w:r>
          </w:p>
        </w:tc>
        <w:tc>
          <w:tcPr>
            <w:tcW w:w="971" w:type="dxa"/>
            <w:tcBorders>
              <w:top w:val="nil"/>
              <w:left w:val="nil"/>
              <w:bottom w:val="single" w:sz="8" w:space="0" w:color="auto"/>
              <w:right w:val="single" w:sz="8" w:space="0" w:color="auto"/>
            </w:tcBorders>
            <w:shd w:val="clear" w:color="auto" w:fill="auto"/>
            <w:vAlign w:val="center"/>
            <w:hideMark/>
          </w:tcPr>
          <w:p w14:paraId="49A127F3"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3</w:t>
            </w:r>
          </w:p>
        </w:tc>
        <w:tc>
          <w:tcPr>
            <w:tcW w:w="1427" w:type="dxa"/>
            <w:tcBorders>
              <w:top w:val="nil"/>
              <w:left w:val="nil"/>
              <w:bottom w:val="single" w:sz="8" w:space="0" w:color="auto"/>
              <w:right w:val="single" w:sz="8" w:space="0" w:color="auto"/>
            </w:tcBorders>
            <w:shd w:val="clear" w:color="auto" w:fill="auto"/>
            <w:vAlign w:val="center"/>
            <w:hideMark/>
          </w:tcPr>
          <w:p w14:paraId="468678DB"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w:t>
            </w:r>
          </w:p>
        </w:tc>
        <w:tc>
          <w:tcPr>
            <w:tcW w:w="1427" w:type="dxa"/>
            <w:tcBorders>
              <w:top w:val="nil"/>
              <w:left w:val="nil"/>
              <w:bottom w:val="single" w:sz="8" w:space="0" w:color="auto"/>
              <w:right w:val="single" w:sz="8" w:space="0" w:color="auto"/>
            </w:tcBorders>
            <w:shd w:val="clear" w:color="auto" w:fill="auto"/>
            <w:vAlign w:val="center"/>
            <w:hideMark/>
          </w:tcPr>
          <w:p w14:paraId="2FD752C2"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w:t>
            </w:r>
          </w:p>
        </w:tc>
        <w:tc>
          <w:tcPr>
            <w:tcW w:w="1012" w:type="dxa"/>
            <w:tcBorders>
              <w:top w:val="nil"/>
              <w:left w:val="nil"/>
              <w:bottom w:val="single" w:sz="8" w:space="0" w:color="auto"/>
              <w:right w:val="single" w:sz="8" w:space="0" w:color="auto"/>
            </w:tcBorders>
            <w:shd w:val="clear" w:color="auto" w:fill="auto"/>
            <w:vAlign w:val="center"/>
            <w:hideMark/>
          </w:tcPr>
          <w:p w14:paraId="728EB73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2</w:t>
            </w:r>
          </w:p>
        </w:tc>
      </w:tr>
      <w:tr w:rsidR="005755B6" w:rsidRPr="00F669D9" w14:paraId="7CC9E2A9" w14:textId="77777777" w:rsidTr="001D6B8A">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B37764F"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Office-holder time saving per proof £</w:t>
            </w:r>
          </w:p>
        </w:tc>
        <w:tc>
          <w:tcPr>
            <w:tcW w:w="926" w:type="dxa"/>
            <w:tcBorders>
              <w:top w:val="nil"/>
              <w:left w:val="nil"/>
              <w:bottom w:val="single" w:sz="8" w:space="0" w:color="auto"/>
              <w:right w:val="single" w:sz="8" w:space="0" w:color="auto"/>
            </w:tcBorders>
            <w:shd w:val="clear" w:color="auto" w:fill="auto"/>
            <w:vAlign w:val="center"/>
            <w:hideMark/>
          </w:tcPr>
          <w:p w14:paraId="49C2955B"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c>
          <w:tcPr>
            <w:tcW w:w="926" w:type="dxa"/>
            <w:tcBorders>
              <w:top w:val="nil"/>
              <w:left w:val="nil"/>
              <w:bottom w:val="single" w:sz="8" w:space="0" w:color="auto"/>
              <w:right w:val="single" w:sz="8" w:space="0" w:color="auto"/>
            </w:tcBorders>
            <w:shd w:val="clear" w:color="auto" w:fill="auto"/>
            <w:vAlign w:val="center"/>
            <w:hideMark/>
          </w:tcPr>
          <w:p w14:paraId="48E8AA30"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c>
          <w:tcPr>
            <w:tcW w:w="889" w:type="dxa"/>
            <w:tcBorders>
              <w:top w:val="nil"/>
              <w:left w:val="nil"/>
              <w:bottom w:val="single" w:sz="8" w:space="0" w:color="auto"/>
              <w:right w:val="single" w:sz="8" w:space="0" w:color="auto"/>
            </w:tcBorders>
            <w:shd w:val="clear" w:color="auto" w:fill="auto"/>
            <w:vAlign w:val="center"/>
            <w:hideMark/>
          </w:tcPr>
          <w:p w14:paraId="20D5BD05"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4.1</w:t>
            </w:r>
          </w:p>
        </w:tc>
        <w:tc>
          <w:tcPr>
            <w:tcW w:w="1170" w:type="dxa"/>
            <w:tcBorders>
              <w:top w:val="nil"/>
              <w:left w:val="nil"/>
              <w:bottom w:val="single" w:sz="8" w:space="0" w:color="auto"/>
              <w:right w:val="single" w:sz="8" w:space="0" w:color="auto"/>
            </w:tcBorders>
            <w:shd w:val="clear" w:color="auto" w:fill="auto"/>
            <w:vAlign w:val="center"/>
            <w:hideMark/>
          </w:tcPr>
          <w:p w14:paraId="42C12A87"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c>
          <w:tcPr>
            <w:tcW w:w="971" w:type="dxa"/>
            <w:tcBorders>
              <w:top w:val="nil"/>
              <w:left w:val="nil"/>
              <w:bottom w:val="single" w:sz="8" w:space="0" w:color="auto"/>
              <w:right w:val="single" w:sz="8" w:space="0" w:color="auto"/>
            </w:tcBorders>
            <w:shd w:val="clear" w:color="auto" w:fill="auto"/>
            <w:vAlign w:val="center"/>
            <w:hideMark/>
          </w:tcPr>
          <w:p w14:paraId="0789625A"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c>
          <w:tcPr>
            <w:tcW w:w="1427" w:type="dxa"/>
            <w:tcBorders>
              <w:top w:val="nil"/>
              <w:left w:val="nil"/>
              <w:bottom w:val="single" w:sz="8" w:space="0" w:color="auto"/>
              <w:right w:val="single" w:sz="8" w:space="0" w:color="auto"/>
            </w:tcBorders>
            <w:shd w:val="clear" w:color="auto" w:fill="auto"/>
            <w:vAlign w:val="center"/>
            <w:hideMark/>
          </w:tcPr>
          <w:p w14:paraId="3C8EB9FD"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4.1</w:t>
            </w:r>
          </w:p>
        </w:tc>
        <w:tc>
          <w:tcPr>
            <w:tcW w:w="1427" w:type="dxa"/>
            <w:tcBorders>
              <w:top w:val="nil"/>
              <w:left w:val="nil"/>
              <w:bottom w:val="single" w:sz="8" w:space="0" w:color="auto"/>
              <w:right w:val="single" w:sz="8" w:space="0" w:color="auto"/>
            </w:tcBorders>
            <w:shd w:val="clear" w:color="auto" w:fill="auto"/>
            <w:vAlign w:val="center"/>
            <w:hideMark/>
          </w:tcPr>
          <w:p w14:paraId="4A81E797"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c>
          <w:tcPr>
            <w:tcW w:w="1012" w:type="dxa"/>
            <w:tcBorders>
              <w:top w:val="nil"/>
              <w:left w:val="nil"/>
              <w:bottom w:val="single" w:sz="8" w:space="0" w:color="auto"/>
              <w:right w:val="single" w:sz="8" w:space="0" w:color="auto"/>
            </w:tcBorders>
            <w:shd w:val="clear" w:color="auto" w:fill="auto"/>
            <w:vAlign w:val="center"/>
            <w:hideMark/>
          </w:tcPr>
          <w:p w14:paraId="749E6D09"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19.28</w:t>
            </w:r>
          </w:p>
        </w:tc>
      </w:tr>
      <w:tr w:rsidR="005755B6" w:rsidRPr="00F669D9" w14:paraId="7C8602D6" w14:textId="77777777" w:rsidTr="001D6B8A">
        <w:trPr>
          <w:trHeight w:val="15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80958EA"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Creditor time saving per proof £</w:t>
            </w:r>
          </w:p>
        </w:tc>
        <w:tc>
          <w:tcPr>
            <w:tcW w:w="926" w:type="dxa"/>
            <w:tcBorders>
              <w:top w:val="nil"/>
              <w:left w:val="nil"/>
              <w:bottom w:val="single" w:sz="8" w:space="0" w:color="auto"/>
              <w:right w:val="single" w:sz="8" w:space="0" w:color="auto"/>
            </w:tcBorders>
            <w:shd w:val="clear" w:color="auto" w:fill="auto"/>
            <w:vAlign w:val="center"/>
            <w:hideMark/>
          </w:tcPr>
          <w:p w14:paraId="49A4FC0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926" w:type="dxa"/>
            <w:tcBorders>
              <w:top w:val="nil"/>
              <w:left w:val="nil"/>
              <w:bottom w:val="single" w:sz="8" w:space="0" w:color="auto"/>
              <w:right w:val="single" w:sz="8" w:space="0" w:color="auto"/>
            </w:tcBorders>
            <w:shd w:val="clear" w:color="auto" w:fill="auto"/>
            <w:vAlign w:val="center"/>
            <w:hideMark/>
          </w:tcPr>
          <w:p w14:paraId="5965450D" w14:textId="77777777" w:rsidR="005755B6" w:rsidRPr="00F669D9" w:rsidRDefault="005755B6" w:rsidP="00B35886">
            <w:pPr>
              <w:jc w:val="center"/>
              <w:rPr>
                <w:rFonts w:ascii="Arial" w:hAnsi="Arial" w:cs="Arial"/>
                <w:color w:val="000000"/>
                <w:lang w:eastAsia="en-GB"/>
              </w:rPr>
            </w:pPr>
            <w:r w:rsidRPr="00F669D9">
              <w:rPr>
                <w:rFonts w:ascii="Arial" w:hAnsi="Arial" w:cs="Arial"/>
                <w:color w:val="000000"/>
                <w:lang w:eastAsia="en-GB"/>
              </w:rPr>
              <w:t>8.12</w:t>
            </w:r>
          </w:p>
        </w:tc>
        <w:tc>
          <w:tcPr>
            <w:tcW w:w="889" w:type="dxa"/>
            <w:tcBorders>
              <w:top w:val="nil"/>
              <w:left w:val="nil"/>
              <w:bottom w:val="single" w:sz="8" w:space="0" w:color="auto"/>
              <w:right w:val="single" w:sz="8" w:space="0" w:color="auto"/>
            </w:tcBorders>
            <w:shd w:val="clear" w:color="auto" w:fill="auto"/>
            <w:vAlign w:val="center"/>
            <w:hideMark/>
          </w:tcPr>
          <w:p w14:paraId="1D16D985"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1170" w:type="dxa"/>
            <w:tcBorders>
              <w:top w:val="nil"/>
              <w:left w:val="nil"/>
              <w:bottom w:val="single" w:sz="8" w:space="0" w:color="auto"/>
              <w:right w:val="single" w:sz="8" w:space="0" w:color="auto"/>
            </w:tcBorders>
            <w:shd w:val="clear" w:color="auto" w:fill="auto"/>
            <w:vAlign w:val="center"/>
            <w:hideMark/>
          </w:tcPr>
          <w:p w14:paraId="10A375F9"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971" w:type="dxa"/>
            <w:tcBorders>
              <w:top w:val="nil"/>
              <w:left w:val="nil"/>
              <w:bottom w:val="single" w:sz="8" w:space="0" w:color="auto"/>
              <w:right w:val="single" w:sz="8" w:space="0" w:color="auto"/>
            </w:tcBorders>
            <w:shd w:val="clear" w:color="auto" w:fill="auto"/>
            <w:vAlign w:val="center"/>
            <w:hideMark/>
          </w:tcPr>
          <w:p w14:paraId="69F17CD7"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704F247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2736B356"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c>
          <w:tcPr>
            <w:tcW w:w="1012" w:type="dxa"/>
            <w:tcBorders>
              <w:top w:val="nil"/>
              <w:left w:val="nil"/>
              <w:bottom w:val="single" w:sz="8" w:space="0" w:color="auto"/>
              <w:right w:val="single" w:sz="8" w:space="0" w:color="auto"/>
            </w:tcBorders>
            <w:shd w:val="clear" w:color="auto" w:fill="auto"/>
            <w:vAlign w:val="center"/>
            <w:hideMark/>
          </w:tcPr>
          <w:p w14:paraId="788AB671" w14:textId="77777777" w:rsidR="005755B6" w:rsidRPr="00F669D9" w:rsidRDefault="005755B6" w:rsidP="00B35886">
            <w:pPr>
              <w:jc w:val="right"/>
              <w:rPr>
                <w:rFonts w:ascii="Arial" w:hAnsi="Arial" w:cs="Arial"/>
                <w:color w:val="000000"/>
                <w:lang w:eastAsia="en-GB"/>
              </w:rPr>
            </w:pPr>
            <w:r w:rsidRPr="00F669D9">
              <w:rPr>
                <w:rFonts w:ascii="Arial" w:hAnsi="Arial" w:cs="Arial"/>
                <w:color w:val="000000"/>
                <w:lang w:eastAsia="en-GB"/>
              </w:rPr>
              <w:t>8.12</w:t>
            </w:r>
          </w:p>
        </w:tc>
      </w:tr>
      <w:tr w:rsidR="005755B6" w:rsidRPr="00F669D9" w14:paraId="5349DF50" w14:textId="77777777" w:rsidTr="001D6B8A">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3C27BA43"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Saving £</w:t>
            </w:r>
          </w:p>
        </w:tc>
        <w:tc>
          <w:tcPr>
            <w:tcW w:w="926" w:type="dxa"/>
            <w:tcBorders>
              <w:top w:val="nil"/>
              <w:left w:val="nil"/>
              <w:bottom w:val="single" w:sz="8" w:space="0" w:color="auto"/>
              <w:right w:val="single" w:sz="8" w:space="0" w:color="auto"/>
            </w:tcBorders>
            <w:shd w:val="clear" w:color="auto" w:fill="auto"/>
            <w:vAlign w:val="center"/>
            <w:hideMark/>
          </w:tcPr>
          <w:p w14:paraId="5B21732E" w14:textId="77777777"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£4,274</w:t>
            </w:r>
          </w:p>
        </w:tc>
        <w:tc>
          <w:tcPr>
            <w:tcW w:w="926" w:type="dxa"/>
            <w:tcBorders>
              <w:top w:val="nil"/>
              <w:left w:val="nil"/>
              <w:bottom w:val="single" w:sz="8" w:space="0" w:color="auto"/>
              <w:right w:val="single" w:sz="8" w:space="0" w:color="auto"/>
            </w:tcBorders>
            <w:shd w:val="clear" w:color="auto" w:fill="auto"/>
            <w:vAlign w:val="center"/>
            <w:hideMark/>
          </w:tcPr>
          <w:p w14:paraId="2D4C998F" w14:textId="77777777"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£493</w:t>
            </w:r>
          </w:p>
        </w:tc>
        <w:tc>
          <w:tcPr>
            <w:tcW w:w="889" w:type="dxa"/>
            <w:tcBorders>
              <w:top w:val="nil"/>
              <w:left w:val="nil"/>
              <w:bottom w:val="single" w:sz="8" w:space="0" w:color="auto"/>
              <w:right w:val="single" w:sz="8" w:space="0" w:color="auto"/>
            </w:tcBorders>
            <w:shd w:val="clear" w:color="auto" w:fill="auto"/>
            <w:vAlign w:val="center"/>
            <w:hideMark/>
          </w:tcPr>
          <w:p w14:paraId="6EABC15D" w14:textId="1DF284EE"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£23</w:t>
            </w:r>
            <w:r w:rsidR="00363814">
              <w:rPr>
                <w:rFonts w:ascii="Arial" w:hAnsi="Arial" w:cs="Arial"/>
                <w:b/>
                <w:bCs/>
                <w:color w:val="000000"/>
                <w:lang w:eastAsia="en-GB"/>
              </w:rPr>
              <w:t>2</w:t>
            </w:r>
          </w:p>
        </w:tc>
        <w:tc>
          <w:tcPr>
            <w:tcW w:w="1170" w:type="dxa"/>
            <w:tcBorders>
              <w:top w:val="nil"/>
              <w:left w:val="nil"/>
              <w:bottom w:val="single" w:sz="8" w:space="0" w:color="auto"/>
              <w:right w:val="single" w:sz="8" w:space="0" w:color="auto"/>
            </w:tcBorders>
            <w:shd w:val="clear" w:color="auto" w:fill="auto"/>
            <w:vAlign w:val="center"/>
            <w:hideMark/>
          </w:tcPr>
          <w:p w14:paraId="4E25F263" w14:textId="77777777"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£411</w:t>
            </w:r>
          </w:p>
        </w:tc>
        <w:tc>
          <w:tcPr>
            <w:tcW w:w="971" w:type="dxa"/>
            <w:tcBorders>
              <w:top w:val="nil"/>
              <w:left w:val="nil"/>
              <w:bottom w:val="single" w:sz="8" w:space="0" w:color="auto"/>
              <w:right w:val="single" w:sz="8" w:space="0" w:color="auto"/>
            </w:tcBorders>
            <w:shd w:val="clear" w:color="auto" w:fill="auto"/>
            <w:vAlign w:val="center"/>
            <w:hideMark/>
          </w:tcPr>
          <w:p w14:paraId="20D0A57F" w14:textId="1A589EB5"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w:t>
            </w:r>
            <w:r w:rsidR="00363814">
              <w:rPr>
                <w:rFonts w:ascii="Arial" w:hAnsi="Arial" w:cs="Arial"/>
                <w:b/>
                <w:bCs/>
                <w:color w:val="000000"/>
                <w:lang w:eastAsia="en-GB"/>
              </w:rPr>
              <w:t>82</w:t>
            </w:r>
          </w:p>
        </w:tc>
        <w:tc>
          <w:tcPr>
            <w:tcW w:w="1427" w:type="dxa"/>
            <w:tcBorders>
              <w:top w:val="nil"/>
              <w:left w:val="nil"/>
              <w:bottom w:val="single" w:sz="8" w:space="0" w:color="auto"/>
              <w:right w:val="single" w:sz="8" w:space="0" w:color="auto"/>
            </w:tcBorders>
            <w:shd w:val="clear" w:color="auto" w:fill="auto"/>
            <w:vAlign w:val="center"/>
            <w:hideMark/>
          </w:tcPr>
          <w:p w14:paraId="7F69B154" w14:textId="652E3F49" w:rsidR="005755B6" w:rsidRPr="00F669D9" w:rsidRDefault="008F3CFB" w:rsidP="00B35886">
            <w:pPr>
              <w:jc w:val="right"/>
              <w:rPr>
                <w:rFonts w:ascii="Arial" w:hAnsi="Arial" w:cs="Arial"/>
                <w:b/>
                <w:bCs/>
                <w:color w:val="000000"/>
                <w:lang w:eastAsia="en-GB"/>
              </w:rPr>
            </w:pPr>
            <w:r w:rsidRPr="00F669D9">
              <w:rPr>
                <w:rFonts w:ascii="Arial" w:hAnsi="Arial" w:cs="Arial"/>
                <w:b/>
                <w:bCs/>
                <w:color w:val="000000"/>
                <w:lang w:eastAsia="en-GB"/>
              </w:rPr>
              <w:t>£5</w:t>
            </w:r>
            <w:r w:rsidR="005D5B19">
              <w:rPr>
                <w:rFonts w:ascii="Arial" w:hAnsi="Arial" w:cs="Arial"/>
                <w:b/>
                <w:bCs/>
                <w:color w:val="000000"/>
                <w:lang w:eastAsia="en-GB"/>
              </w:rPr>
              <w:t>62</w:t>
            </w:r>
          </w:p>
        </w:tc>
        <w:tc>
          <w:tcPr>
            <w:tcW w:w="1427" w:type="dxa"/>
            <w:tcBorders>
              <w:top w:val="nil"/>
              <w:left w:val="nil"/>
              <w:bottom w:val="single" w:sz="8" w:space="0" w:color="auto"/>
              <w:right w:val="single" w:sz="8" w:space="0" w:color="auto"/>
            </w:tcBorders>
            <w:shd w:val="clear" w:color="auto" w:fill="auto"/>
            <w:vAlign w:val="center"/>
            <w:hideMark/>
          </w:tcPr>
          <w:p w14:paraId="14C4EC90" w14:textId="77777777"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£2,356</w:t>
            </w:r>
          </w:p>
        </w:tc>
        <w:tc>
          <w:tcPr>
            <w:tcW w:w="1012" w:type="dxa"/>
            <w:tcBorders>
              <w:top w:val="nil"/>
              <w:left w:val="nil"/>
              <w:bottom w:val="single" w:sz="8" w:space="0" w:color="auto"/>
              <w:right w:val="single" w:sz="8" w:space="0" w:color="auto"/>
            </w:tcBorders>
            <w:shd w:val="clear" w:color="auto" w:fill="auto"/>
            <w:vAlign w:val="center"/>
            <w:hideMark/>
          </w:tcPr>
          <w:p w14:paraId="61B40C54" w14:textId="77777777" w:rsidR="005755B6" w:rsidRPr="00F669D9" w:rsidRDefault="005755B6" w:rsidP="00B35886">
            <w:pPr>
              <w:jc w:val="right"/>
              <w:rPr>
                <w:rFonts w:ascii="Arial" w:hAnsi="Arial" w:cs="Arial"/>
                <w:b/>
                <w:bCs/>
                <w:color w:val="000000"/>
                <w:lang w:eastAsia="en-GB"/>
              </w:rPr>
            </w:pPr>
            <w:r w:rsidRPr="00F669D9">
              <w:rPr>
                <w:rFonts w:ascii="Arial" w:hAnsi="Arial" w:cs="Arial"/>
                <w:b/>
                <w:bCs/>
                <w:color w:val="000000"/>
                <w:lang w:eastAsia="en-GB"/>
              </w:rPr>
              <w:t>£3,946</w:t>
            </w:r>
          </w:p>
        </w:tc>
      </w:tr>
      <w:tr w:rsidR="005755B6" w:rsidRPr="00F669D9" w14:paraId="2EBE33DF" w14:textId="77777777" w:rsidTr="001D6B8A">
        <w:trPr>
          <w:trHeight w:val="9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5408D003"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Total Saving £</w:t>
            </w:r>
          </w:p>
        </w:tc>
        <w:tc>
          <w:tcPr>
            <w:tcW w:w="926" w:type="dxa"/>
            <w:tcBorders>
              <w:top w:val="nil"/>
              <w:left w:val="nil"/>
              <w:bottom w:val="single" w:sz="8" w:space="0" w:color="auto"/>
              <w:right w:val="single" w:sz="8" w:space="0" w:color="auto"/>
            </w:tcBorders>
            <w:shd w:val="clear" w:color="auto" w:fill="auto"/>
            <w:noWrap/>
            <w:vAlign w:val="bottom"/>
            <w:hideMark/>
          </w:tcPr>
          <w:p w14:paraId="7120D5A8"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926" w:type="dxa"/>
            <w:tcBorders>
              <w:top w:val="nil"/>
              <w:left w:val="nil"/>
              <w:bottom w:val="single" w:sz="8" w:space="0" w:color="auto"/>
              <w:right w:val="single" w:sz="8" w:space="0" w:color="auto"/>
            </w:tcBorders>
            <w:shd w:val="clear" w:color="auto" w:fill="auto"/>
            <w:noWrap/>
            <w:vAlign w:val="bottom"/>
            <w:hideMark/>
          </w:tcPr>
          <w:p w14:paraId="13B194AE"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889" w:type="dxa"/>
            <w:tcBorders>
              <w:top w:val="nil"/>
              <w:left w:val="nil"/>
              <w:bottom w:val="single" w:sz="8" w:space="0" w:color="auto"/>
              <w:right w:val="single" w:sz="8" w:space="0" w:color="auto"/>
            </w:tcBorders>
            <w:shd w:val="clear" w:color="auto" w:fill="auto"/>
            <w:noWrap/>
            <w:vAlign w:val="bottom"/>
            <w:hideMark/>
          </w:tcPr>
          <w:p w14:paraId="1EA19A6D"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1170" w:type="dxa"/>
            <w:tcBorders>
              <w:top w:val="nil"/>
              <w:left w:val="nil"/>
              <w:bottom w:val="single" w:sz="8" w:space="0" w:color="auto"/>
              <w:right w:val="single" w:sz="8" w:space="0" w:color="auto"/>
            </w:tcBorders>
            <w:shd w:val="clear" w:color="auto" w:fill="auto"/>
            <w:noWrap/>
            <w:vAlign w:val="bottom"/>
            <w:hideMark/>
          </w:tcPr>
          <w:p w14:paraId="38ADF874"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971" w:type="dxa"/>
            <w:tcBorders>
              <w:top w:val="nil"/>
              <w:left w:val="nil"/>
              <w:bottom w:val="single" w:sz="8" w:space="0" w:color="auto"/>
              <w:right w:val="single" w:sz="8" w:space="0" w:color="auto"/>
            </w:tcBorders>
            <w:shd w:val="clear" w:color="auto" w:fill="auto"/>
            <w:noWrap/>
            <w:vAlign w:val="bottom"/>
            <w:hideMark/>
          </w:tcPr>
          <w:p w14:paraId="05213E1B"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1427" w:type="dxa"/>
            <w:tcBorders>
              <w:top w:val="nil"/>
              <w:left w:val="nil"/>
              <w:bottom w:val="single" w:sz="8" w:space="0" w:color="auto"/>
              <w:right w:val="single" w:sz="8" w:space="0" w:color="auto"/>
            </w:tcBorders>
            <w:shd w:val="clear" w:color="auto" w:fill="auto"/>
            <w:noWrap/>
            <w:vAlign w:val="bottom"/>
            <w:hideMark/>
          </w:tcPr>
          <w:p w14:paraId="67583B9E"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1427" w:type="dxa"/>
            <w:tcBorders>
              <w:top w:val="nil"/>
              <w:left w:val="nil"/>
              <w:bottom w:val="single" w:sz="8" w:space="0" w:color="auto"/>
              <w:right w:val="single" w:sz="8" w:space="0" w:color="auto"/>
            </w:tcBorders>
            <w:shd w:val="clear" w:color="auto" w:fill="auto"/>
            <w:noWrap/>
            <w:vAlign w:val="bottom"/>
            <w:hideMark/>
          </w:tcPr>
          <w:p w14:paraId="3EF403E0" w14:textId="77777777" w:rsidR="005755B6" w:rsidRPr="00F669D9" w:rsidRDefault="005755B6" w:rsidP="00B35886">
            <w:pPr>
              <w:rPr>
                <w:rFonts w:ascii="Arial" w:hAnsi="Arial" w:cs="Arial"/>
                <w:b/>
                <w:bCs/>
                <w:color w:val="000000"/>
                <w:lang w:eastAsia="en-GB"/>
              </w:rPr>
            </w:pPr>
            <w:r w:rsidRPr="00F669D9">
              <w:rPr>
                <w:rFonts w:ascii="Arial" w:hAnsi="Arial" w:cs="Arial"/>
                <w:b/>
                <w:bCs/>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bottom"/>
            <w:hideMark/>
          </w:tcPr>
          <w:p w14:paraId="32457C4C" w14:textId="50EBDAC5" w:rsidR="005755B6" w:rsidRPr="00F669D9" w:rsidRDefault="008F3CFB" w:rsidP="00B35886">
            <w:pPr>
              <w:jc w:val="right"/>
              <w:rPr>
                <w:rFonts w:ascii="Arial" w:hAnsi="Arial" w:cs="Arial"/>
                <w:b/>
                <w:bCs/>
                <w:color w:val="000000"/>
                <w:lang w:eastAsia="en-GB"/>
              </w:rPr>
            </w:pPr>
            <w:r w:rsidRPr="00F669D9">
              <w:rPr>
                <w:rFonts w:ascii="Arial" w:hAnsi="Arial" w:cs="Arial"/>
                <w:b/>
                <w:bCs/>
                <w:color w:val="000000"/>
                <w:lang w:eastAsia="en-GB"/>
              </w:rPr>
              <w:t>£</w:t>
            </w:r>
            <w:r w:rsidR="005D5B19">
              <w:rPr>
                <w:rFonts w:ascii="Arial" w:hAnsi="Arial" w:cs="Arial"/>
                <w:b/>
                <w:bCs/>
                <w:color w:val="000000"/>
                <w:lang w:eastAsia="en-GB"/>
              </w:rPr>
              <w:t>1</w:t>
            </w:r>
            <w:r w:rsidRPr="00F669D9">
              <w:rPr>
                <w:rFonts w:ascii="Arial" w:hAnsi="Arial" w:cs="Arial"/>
                <w:b/>
                <w:bCs/>
                <w:color w:val="000000"/>
                <w:lang w:eastAsia="en-GB"/>
              </w:rPr>
              <w:t>2,</w:t>
            </w:r>
            <w:r w:rsidR="005D5B19">
              <w:rPr>
                <w:rFonts w:ascii="Arial" w:hAnsi="Arial" w:cs="Arial"/>
                <w:b/>
                <w:bCs/>
                <w:color w:val="000000"/>
                <w:lang w:eastAsia="en-GB"/>
              </w:rPr>
              <w:t>356</w:t>
            </w:r>
          </w:p>
        </w:tc>
      </w:tr>
    </w:tbl>
    <w:p w14:paraId="51D8B7B2" w14:textId="77777777" w:rsidR="005755B6" w:rsidRPr="00F669D9" w:rsidRDefault="005755B6" w:rsidP="005755B6">
      <w:pPr>
        <w:autoSpaceDE w:val="0"/>
        <w:autoSpaceDN w:val="0"/>
        <w:adjustRightInd w:val="0"/>
        <w:spacing w:after="134"/>
        <w:rPr>
          <w:rFonts w:ascii="Arial" w:hAnsi="Arial" w:cs="Arial"/>
          <w:b/>
          <w:bCs/>
          <w:lang w:eastAsia="en-GB"/>
        </w:rPr>
      </w:pPr>
    </w:p>
    <w:p w14:paraId="4261CA20" w14:textId="77777777" w:rsidR="001D6B8A" w:rsidRPr="001D6B8A"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This table shows the savings which would result if 5% of creditors were owed less than £1,000 and it cost </w:t>
      </w:r>
      <w:proofErr w:type="gramStart"/>
      <w:r w:rsidRPr="00F669D9">
        <w:rPr>
          <w:rFonts w:ascii="Arial" w:hAnsi="Arial" w:cs="Arial"/>
          <w:color w:val="000000"/>
          <w:sz w:val="24"/>
          <w:lang w:eastAsia="en-GB"/>
        </w:rPr>
        <w:t>office-holders</w:t>
      </w:r>
      <w:proofErr w:type="gramEnd"/>
      <w:r w:rsidRPr="00F669D9">
        <w:rPr>
          <w:rFonts w:ascii="Arial" w:hAnsi="Arial" w:cs="Arial"/>
          <w:color w:val="000000"/>
          <w:sz w:val="24"/>
          <w:lang w:eastAsia="en-GB"/>
        </w:rPr>
        <w:t xml:space="preserve"> £19.28 to scrutinise claims. The second row is the number of cases in which a distribution will be made. The figures have been calculated using the same percentages as applied in the corresponding table for GB; there is no reason to believe that these would differ in Northern Ireland. The third row is the average number of creditors per case in the </w:t>
      </w:r>
      <w:proofErr w:type="gramStart"/>
      <w:r w:rsidRPr="00F669D9">
        <w:rPr>
          <w:rFonts w:ascii="Arial" w:hAnsi="Arial" w:cs="Arial"/>
          <w:color w:val="000000"/>
          <w:sz w:val="24"/>
          <w:lang w:eastAsia="en-GB"/>
        </w:rPr>
        <w:t>particular type of proceeding</w:t>
      </w:r>
      <w:proofErr w:type="gramEnd"/>
      <w:r w:rsidRPr="00F669D9">
        <w:rPr>
          <w:rFonts w:ascii="Arial" w:hAnsi="Arial" w:cs="Arial"/>
          <w:color w:val="000000"/>
          <w:sz w:val="24"/>
          <w:lang w:eastAsia="en-GB"/>
        </w:rPr>
        <w:t xml:space="preserve"> and corresponds to the figure used in the corresponding table in the GB impact assessment. </w:t>
      </w:r>
    </w:p>
    <w:p w14:paraId="18480257" w14:textId="77777777" w:rsidR="001D6B8A" w:rsidRPr="001D6B8A" w:rsidRDefault="001D6B8A"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Pr>
          <w:rFonts w:ascii="Arial" w:hAnsi="Arial" w:cs="Arial"/>
          <w:color w:val="000000"/>
          <w:sz w:val="24"/>
          <w:lang w:eastAsia="en-GB"/>
        </w:rPr>
        <w:lastRenderedPageBreak/>
        <w:t>f</w:t>
      </w:r>
      <w:r w:rsidR="005755B6" w:rsidRPr="00F669D9">
        <w:rPr>
          <w:rFonts w:ascii="Arial" w:hAnsi="Arial" w:cs="Arial"/>
          <w:color w:val="000000"/>
          <w:sz w:val="24"/>
          <w:lang w:eastAsia="en-GB"/>
        </w:rPr>
        <w:t xml:space="preserve">or </w:t>
      </w:r>
      <w:proofErr w:type="gramStart"/>
      <w:r w:rsidR="005755B6" w:rsidRPr="00F669D9">
        <w:rPr>
          <w:rFonts w:ascii="Arial" w:hAnsi="Arial" w:cs="Arial"/>
          <w:color w:val="000000"/>
          <w:sz w:val="24"/>
          <w:lang w:eastAsia="en-GB"/>
        </w:rPr>
        <w:t>example</w:t>
      </w:r>
      <w:proofErr w:type="gramEnd"/>
      <w:r w:rsidR="005755B6" w:rsidRPr="00F669D9">
        <w:rPr>
          <w:rFonts w:ascii="Arial" w:hAnsi="Arial" w:cs="Arial"/>
          <w:color w:val="000000"/>
          <w:sz w:val="24"/>
          <w:lang w:eastAsia="en-GB"/>
        </w:rPr>
        <w:t xml:space="preserve"> in the case of company voluntary liquidations the average number of creditors per case is 35. The fourth row is the average number of creditors per case with debts below £1,000 and who would in consequence no longer be required to submit proof of debt claims, if the percentage was 5%. The amount the </w:t>
      </w:r>
      <w:proofErr w:type="gramStart"/>
      <w:r w:rsidR="005755B6" w:rsidRPr="00F669D9">
        <w:rPr>
          <w:rFonts w:ascii="Arial" w:hAnsi="Arial" w:cs="Arial"/>
          <w:color w:val="000000"/>
          <w:sz w:val="24"/>
          <w:lang w:eastAsia="en-GB"/>
        </w:rPr>
        <w:t>office-holder</w:t>
      </w:r>
      <w:proofErr w:type="gramEnd"/>
      <w:r w:rsidR="005755B6" w:rsidRPr="00F669D9">
        <w:rPr>
          <w:rFonts w:ascii="Arial" w:hAnsi="Arial" w:cs="Arial"/>
          <w:color w:val="000000"/>
          <w:sz w:val="24"/>
          <w:lang w:eastAsia="en-GB"/>
        </w:rPr>
        <w:t xml:space="preserve"> saves by not having to scrutinise a proof is then multiplied by the number of creditors no longer required to submit a proof. In the case of a CVL £19.28 X 2 = £38.56. </w:t>
      </w:r>
    </w:p>
    <w:p w14:paraId="5985236B" w14:textId="3C941720" w:rsidR="005755B6" w:rsidRPr="001D6B8A" w:rsidRDefault="005755B6"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The amount the creditor saves by not having to prepare a proof is multiplied by the number of creditors no longer required to submit a proof. In the case of a CVL £8.12 X 2 = £16.24. The total saved by the </w:t>
      </w:r>
      <w:proofErr w:type="gramStart"/>
      <w:r w:rsidRPr="00F669D9">
        <w:rPr>
          <w:rFonts w:ascii="Arial" w:hAnsi="Arial" w:cs="Arial"/>
          <w:color w:val="000000"/>
          <w:sz w:val="24"/>
          <w:lang w:eastAsia="en-GB"/>
        </w:rPr>
        <w:t>office-holder</w:t>
      </w:r>
      <w:proofErr w:type="gramEnd"/>
      <w:r w:rsidRPr="00F669D9">
        <w:rPr>
          <w:rFonts w:ascii="Arial" w:hAnsi="Arial" w:cs="Arial"/>
          <w:color w:val="000000"/>
          <w:sz w:val="24"/>
          <w:lang w:eastAsia="en-GB"/>
        </w:rPr>
        <w:t xml:space="preserve"> in scrutinising claims in each case (£38.56) is then added to the total saved by creditors in not having to prepare claims (£16.24) to give the saving per case (£54.80). This is multiplied by the number of cases </w:t>
      </w:r>
      <w:r w:rsidR="00F721A1">
        <w:rPr>
          <w:rFonts w:ascii="Arial" w:hAnsi="Arial" w:cs="Arial"/>
          <w:color w:val="000000"/>
          <w:sz w:val="24"/>
          <w:lang w:eastAsia="en-GB"/>
        </w:rPr>
        <w:t xml:space="preserve">in which a distribution is made </w:t>
      </w:r>
      <w:r w:rsidRPr="00F669D9">
        <w:rPr>
          <w:rFonts w:ascii="Arial" w:hAnsi="Arial" w:cs="Arial"/>
          <w:color w:val="000000"/>
          <w:sz w:val="24"/>
          <w:lang w:eastAsia="en-GB"/>
        </w:rPr>
        <w:t>(78) to give the total saving (£54.80 X 78 = £4,274).</w:t>
      </w:r>
    </w:p>
    <w:p w14:paraId="4EE27941" w14:textId="43DEBBC5" w:rsidR="00463779" w:rsidRPr="001D6B8A" w:rsidRDefault="00463779" w:rsidP="001D6B8A">
      <w:pPr>
        <w:autoSpaceDE w:val="0"/>
        <w:autoSpaceDN w:val="0"/>
        <w:adjustRightInd w:val="0"/>
        <w:spacing w:after="134"/>
        <w:rPr>
          <w:rFonts w:ascii="Arial" w:hAnsi="Arial" w:cs="Arial"/>
          <w:b/>
          <w:bCs/>
          <w:sz w:val="24"/>
          <w:lang w:eastAsia="en-GB"/>
        </w:rPr>
      </w:pPr>
      <w:r w:rsidRPr="001D6B8A">
        <w:rPr>
          <w:rFonts w:ascii="Arial" w:hAnsi="Arial" w:cs="Arial"/>
          <w:b/>
          <w:bCs/>
          <w:sz w:val="24"/>
          <w:lang w:eastAsia="en-GB"/>
        </w:rPr>
        <w:t>Central estimate: 201</w:t>
      </w:r>
      <w:r w:rsidR="002A37CE" w:rsidRPr="001D6B8A">
        <w:rPr>
          <w:rFonts w:ascii="Arial" w:hAnsi="Arial" w:cs="Arial"/>
          <w:b/>
          <w:bCs/>
          <w:sz w:val="24"/>
          <w:lang w:eastAsia="en-GB"/>
        </w:rPr>
        <w:t>9</w:t>
      </w:r>
      <w:r w:rsidRPr="001D6B8A">
        <w:rPr>
          <w:rFonts w:ascii="Arial" w:hAnsi="Arial" w:cs="Arial"/>
          <w:b/>
          <w:bCs/>
          <w:sz w:val="24"/>
          <w:lang w:eastAsia="en-GB"/>
        </w:rPr>
        <w:t>/</w:t>
      </w:r>
      <w:r w:rsidR="002A37CE" w:rsidRPr="001D6B8A">
        <w:rPr>
          <w:rFonts w:ascii="Arial" w:hAnsi="Arial" w:cs="Arial"/>
          <w:b/>
          <w:bCs/>
          <w:sz w:val="24"/>
          <w:lang w:eastAsia="en-GB"/>
        </w:rPr>
        <w:t>20</w:t>
      </w:r>
      <w:r w:rsidRPr="001D6B8A">
        <w:rPr>
          <w:rFonts w:ascii="Arial" w:hAnsi="Arial" w:cs="Arial"/>
          <w:b/>
          <w:bCs/>
          <w:sz w:val="24"/>
          <w:lang w:eastAsia="en-GB"/>
        </w:rPr>
        <w:t xml:space="preserve"> case numbers, 10% of creditors are owed less than £1,000, cost to office holders other tha</w:t>
      </w:r>
      <w:r w:rsidR="00B85BC7" w:rsidRPr="001D6B8A">
        <w:rPr>
          <w:rFonts w:ascii="Arial" w:hAnsi="Arial" w:cs="Arial"/>
          <w:b/>
          <w:bCs/>
          <w:sz w:val="24"/>
          <w:lang w:eastAsia="en-GB"/>
        </w:rPr>
        <w:t>n the Official Receiver is £24.8</w:t>
      </w:r>
      <w:r w:rsidRPr="001D6B8A">
        <w:rPr>
          <w:rFonts w:ascii="Arial" w:hAnsi="Arial" w:cs="Arial"/>
          <w:b/>
          <w:bCs/>
          <w:sz w:val="24"/>
          <w:lang w:eastAsia="en-GB"/>
        </w:rPr>
        <w:t>5</w:t>
      </w:r>
    </w:p>
    <w:tbl>
      <w:tblPr>
        <w:tblpPr w:leftFromText="180" w:rightFromText="180" w:vertAnchor="text" w:horzAnchor="margin" w:tblpXSpec="center" w:tblpY="512"/>
        <w:tblW w:w="10314" w:type="dxa"/>
        <w:tblLook w:val="04A0" w:firstRow="1" w:lastRow="0" w:firstColumn="1" w:lastColumn="0" w:noHBand="0" w:noVBand="1"/>
      </w:tblPr>
      <w:tblGrid>
        <w:gridCol w:w="1745"/>
        <w:gridCol w:w="1012"/>
        <w:gridCol w:w="926"/>
        <w:gridCol w:w="889"/>
        <w:gridCol w:w="1170"/>
        <w:gridCol w:w="941"/>
        <w:gridCol w:w="1427"/>
        <w:gridCol w:w="1427"/>
        <w:gridCol w:w="1012"/>
      </w:tblGrid>
      <w:tr w:rsidR="00463779" w:rsidRPr="00F669D9" w14:paraId="43475A6A" w14:textId="77777777" w:rsidTr="00B35886">
        <w:trPr>
          <w:trHeight w:val="615"/>
        </w:trPr>
        <w:tc>
          <w:tcPr>
            <w:tcW w:w="17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52814A"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3536DA16"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CVL (IP) </w:t>
            </w:r>
          </w:p>
        </w:tc>
        <w:tc>
          <w:tcPr>
            <w:tcW w:w="926" w:type="dxa"/>
            <w:tcBorders>
              <w:top w:val="single" w:sz="8" w:space="0" w:color="auto"/>
              <w:left w:val="nil"/>
              <w:bottom w:val="single" w:sz="8" w:space="0" w:color="auto"/>
              <w:right w:val="single" w:sz="8" w:space="0" w:color="auto"/>
            </w:tcBorders>
            <w:shd w:val="clear" w:color="auto" w:fill="auto"/>
            <w:vAlign w:val="center"/>
            <w:hideMark/>
          </w:tcPr>
          <w:p w14:paraId="14594E8B"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Para 84 CVL (IP)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4126E816"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CWU (OR) </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0CA279AC"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CWU (IP) </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5022819E"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Admin (IP)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56D364D6"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Bankruptcy (OR)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06D048CD"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Bankruptcy (IP)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7F8598E4"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MVL (IP) </w:t>
            </w:r>
          </w:p>
        </w:tc>
      </w:tr>
      <w:tr w:rsidR="00463779" w:rsidRPr="00F669D9" w14:paraId="273E3CA7" w14:textId="77777777" w:rsidTr="00B35886">
        <w:trPr>
          <w:trHeight w:val="3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23646A74"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 xml:space="preserve">Number </w:t>
            </w:r>
          </w:p>
        </w:tc>
        <w:tc>
          <w:tcPr>
            <w:tcW w:w="1012" w:type="dxa"/>
            <w:tcBorders>
              <w:top w:val="nil"/>
              <w:left w:val="nil"/>
              <w:bottom w:val="single" w:sz="8" w:space="0" w:color="auto"/>
              <w:right w:val="single" w:sz="8" w:space="0" w:color="auto"/>
            </w:tcBorders>
            <w:shd w:val="clear" w:color="auto" w:fill="auto"/>
            <w:vAlign w:val="center"/>
            <w:hideMark/>
          </w:tcPr>
          <w:p w14:paraId="5E54A4BA"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87</w:t>
            </w:r>
          </w:p>
        </w:tc>
        <w:tc>
          <w:tcPr>
            <w:tcW w:w="926" w:type="dxa"/>
            <w:tcBorders>
              <w:top w:val="nil"/>
              <w:left w:val="nil"/>
              <w:bottom w:val="single" w:sz="8" w:space="0" w:color="auto"/>
              <w:right w:val="single" w:sz="8" w:space="0" w:color="auto"/>
            </w:tcBorders>
            <w:shd w:val="clear" w:color="auto" w:fill="auto"/>
            <w:vAlign w:val="center"/>
            <w:hideMark/>
          </w:tcPr>
          <w:p w14:paraId="70406370"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7</w:t>
            </w:r>
          </w:p>
        </w:tc>
        <w:tc>
          <w:tcPr>
            <w:tcW w:w="889" w:type="dxa"/>
            <w:tcBorders>
              <w:top w:val="nil"/>
              <w:left w:val="nil"/>
              <w:bottom w:val="single" w:sz="8" w:space="0" w:color="auto"/>
              <w:right w:val="single" w:sz="8" w:space="0" w:color="auto"/>
            </w:tcBorders>
            <w:shd w:val="clear" w:color="auto" w:fill="auto"/>
            <w:vAlign w:val="center"/>
            <w:hideMark/>
          </w:tcPr>
          <w:p w14:paraId="7133A0CB"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210</w:t>
            </w:r>
          </w:p>
        </w:tc>
        <w:tc>
          <w:tcPr>
            <w:tcW w:w="935" w:type="dxa"/>
            <w:tcBorders>
              <w:top w:val="nil"/>
              <w:left w:val="nil"/>
              <w:bottom w:val="single" w:sz="8" w:space="0" w:color="auto"/>
              <w:right w:val="single" w:sz="8" w:space="0" w:color="auto"/>
            </w:tcBorders>
            <w:shd w:val="clear" w:color="auto" w:fill="auto"/>
            <w:vAlign w:val="center"/>
            <w:hideMark/>
          </w:tcPr>
          <w:p w14:paraId="64AC752B"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17</w:t>
            </w:r>
          </w:p>
        </w:tc>
        <w:tc>
          <w:tcPr>
            <w:tcW w:w="941" w:type="dxa"/>
            <w:tcBorders>
              <w:top w:val="nil"/>
              <w:left w:val="nil"/>
              <w:bottom w:val="single" w:sz="8" w:space="0" w:color="auto"/>
              <w:right w:val="single" w:sz="8" w:space="0" w:color="auto"/>
            </w:tcBorders>
            <w:shd w:val="clear" w:color="auto" w:fill="auto"/>
            <w:vAlign w:val="center"/>
            <w:hideMark/>
          </w:tcPr>
          <w:p w14:paraId="4717E257"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23</w:t>
            </w:r>
          </w:p>
        </w:tc>
        <w:tc>
          <w:tcPr>
            <w:tcW w:w="1427" w:type="dxa"/>
            <w:tcBorders>
              <w:top w:val="nil"/>
              <w:left w:val="nil"/>
              <w:bottom w:val="single" w:sz="8" w:space="0" w:color="auto"/>
              <w:right w:val="single" w:sz="8" w:space="0" w:color="auto"/>
            </w:tcBorders>
            <w:shd w:val="clear" w:color="auto" w:fill="auto"/>
            <w:vAlign w:val="center"/>
            <w:hideMark/>
          </w:tcPr>
          <w:p w14:paraId="7A52F6C6"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509</w:t>
            </w:r>
          </w:p>
        </w:tc>
        <w:tc>
          <w:tcPr>
            <w:tcW w:w="1427" w:type="dxa"/>
            <w:tcBorders>
              <w:top w:val="nil"/>
              <w:left w:val="nil"/>
              <w:bottom w:val="single" w:sz="8" w:space="0" w:color="auto"/>
              <w:right w:val="single" w:sz="8" w:space="0" w:color="auto"/>
            </w:tcBorders>
            <w:shd w:val="clear" w:color="auto" w:fill="auto"/>
            <w:vAlign w:val="center"/>
            <w:hideMark/>
          </w:tcPr>
          <w:p w14:paraId="5BD1FB98"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96</w:t>
            </w:r>
          </w:p>
        </w:tc>
        <w:tc>
          <w:tcPr>
            <w:tcW w:w="1012" w:type="dxa"/>
            <w:tcBorders>
              <w:top w:val="nil"/>
              <w:left w:val="nil"/>
              <w:bottom w:val="single" w:sz="8" w:space="0" w:color="auto"/>
              <w:right w:val="single" w:sz="8" w:space="0" w:color="auto"/>
            </w:tcBorders>
            <w:shd w:val="clear" w:color="auto" w:fill="auto"/>
            <w:vAlign w:val="center"/>
            <w:hideMark/>
          </w:tcPr>
          <w:p w14:paraId="21ADE531"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80</w:t>
            </w:r>
          </w:p>
        </w:tc>
      </w:tr>
      <w:tr w:rsidR="00463779" w:rsidRPr="00F669D9" w14:paraId="578A25FD" w14:textId="77777777" w:rsidTr="00B35886">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19A9A0D2"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Number in which distribution made</w:t>
            </w:r>
          </w:p>
        </w:tc>
        <w:tc>
          <w:tcPr>
            <w:tcW w:w="1012" w:type="dxa"/>
            <w:tcBorders>
              <w:top w:val="nil"/>
              <w:left w:val="nil"/>
              <w:bottom w:val="single" w:sz="8" w:space="0" w:color="auto"/>
              <w:right w:val="single" w:sz="8" w:space="0" w:color="auto"/>
            </w:tcBorders>
            <w:shd w:val="clear" w:color="auto" w:fill="auto"/>
            <w:vAlign w:val="center"/>
            <w:hideMark/>
          </w:tcPr>
          <w:p w14:paraId="1B8B5D13"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87 (100%)</w:t>
            </w:r>
          </w:p>
        </w:tc>
        <w:tc>
          <w:tcPr>
            <w:tcW w:w="926" w:type="dxa"/>
            <w:tcBorders>
              <w:top w:val="nil"/>
              <w:left w:val="nil"/>
              <w:bottom w:val="single" w:sz="8" w:space="0" w:color="auto"/>
              <w:right w:val="single" w:sz="8" w:space="0" w:color="auto"/>
            </w:tcBorders>
            <w:shd w:val="clear" w:color="auto" w:fill="auto"/>
            <w:vAlign w:val="center"/>
            <w:hideMark/>
          </w:tcPr>
          <w:p w14:paraId="4C7E7200"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7 (100%)</w:t>
            </w:r>
          </w:p>
        </w:tc>
        <w:tc>
          <w:tcPr>
            <w:tcW w:w="889" w:type="dxa"/>
            <w:tcBorders>
              <w:top w:val="nil"/>
              <w:left w:val="nil"/>
              <w:bottom w:val="single" w:sz="8" w:space="0" w:color="auto"/>
              <w:right w:val="single" w:sz="8" w:space="0" w:color="auto"/>
            </w:tcBorders>
            <w:shd w:val="clear" w:color="auto" w:fill="auto"/>
            <w:vAlign w:val="center"/>
            <w:hideMark/>
          </w:tcPr>
          <w:p w14:paraId="29E84A82" w14:textId="77777777" w:rsidR="00463779" w:rsidRPr="00F669D9" w:rsidRDefault="00463779" w:rsidP="00B35886">
            <w:pPr>
              <w:rPr>
                <w:rFonts w:ascii="Arial" w:hAnsi="Arial" w:cs="Arial"/>
                <w:color w:val="000000"/>
                <w:lang w:eastAsia="en-GB"/>
              </w:rPr>
            </w:pPr>
            <w:proofErr w:type="gramStart"/>
            <w:r w:rsidRPr="00F669D9">
              <w:rPr>
                <w:rFonts w:ascii="Arial" w:hAnsi="Arial" w:cs="Arial"/>
                <w:color w:val="000000"/>
                <w:lang w:eastAsia="en-GB"/>
              </w:rPr>
              <w:t>21  (</w:t>
            </w:r>
            <w:proofErr w:type="gramEnd"/>
            <w:r w:rsidRPr="00F669D9">
              <w:rPr>
                <w:rFonts w:ascii="Arial" w:hAnsi="Arial" w:cs="Arial"/>
                <w:color w:val="000000"/>
                <w:lang w:eastAsia="en-GB"/>
              </w:rPr>
              <w:t>10%)</w:t>
            </w:r>
          </w:p>
        </w:tc>
        <w:tc>
          <w:tcPr>
            <w:tcW w:w="935" w:type="dxa"/>
            <w:tcBorders>
              <w:top w:val="nil"/>
              <w:left w:val="nil"/>
              <w:bottom w:val="single" w:sz="8" w:space="0" w:color="auto"/>
              <w:right w:val="single" w:sz="8" w:space="0" w:color="auto"/>
            </w:tcBorders>
            <w:shd w:val="clear" w:color="auto" w:fill="auto"/>
            <w:vAlign w:val="center"/>
            <w:hideMark/>
          </w:tcPr>
          <w:p w14:paraId="4F7F3544" w14:textId="120B2F20"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17</w:t>
            </w:r>
            <w:r w:rsidR="003D5253">
              <w:rPr>
                <w:rFonts w:ascii="Arial" w:hAnsi="Arial" w:cs="Arial"/>
                <w:color w:val="000000"/>
                <w:lang w:eastAsia="en-GB"/>
              </w:rPr>
              <w:t>(100%)</w:t>
            </w:r>
          </w:p>
        </w:tc>
        <w:tc>
          <w:tcPr>
            <w:tcW w:w="941" w:type="dxa"/>
            <w:tcBorders>
              <w:top w:val="nil"/>
              <w:left w:val="nil"/>
              <w:bottom w:val="single" w:sz="8" w:space="0" w:color="auto"/>
              <w:right w:val="single" w:sz="8" w:space="0" w:color="auto"/>
            </w:tcBorders>
            <w:shd w:val="clear" w:color="auto" w:fill="auto"/>
            <w:vAlign w:val="center"/>
            <w:hideMark/>
          </w:tcPr>
          <w:p w14:paraId="5E2B5BF3"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xml:space="preserve">1 (5%) </w:t>
            </w:r>
          </w:p>
        </w:tc>
        <w:tc>
          <w:tcPr>
            <w:tcW w:w="1427" w:type="dxa"/>
            <w:tcBorders>
              <w:top w:val="nil"/>
              <w:left w:val="nil"/>
              <w:bottom w:val="single" w:sz="8" w:space="0" w:color="auto"/>
              <w:right w:val="single" w:sz="8" w:space="0" w:color="auto"/>
            </w:tcBorders>
            <w:shd w:val="clear" w:color="auto" w:fill="auto"/>
            <w:vAlign w:val="center"/>
            <w:hideMark/>
          </w:tcPr>
          <w:p w14:paraId="407368D9" w14:textId="77777777" w:rsidR="00463779" w:rsidRPr="00F669D9" w:rsidRDefault="00463779" w:rsidP="00D232A5">
            <w:pPr>
              <w:rPr>
                <w:rFonts w:ascii="Arial" w:hAnsi="Arial" w:cs="Arial"/>
                <w:color w:val="000000"/>
                <w:lang w:eastAsia="en-GB"/>
              </w:rPr>
            </w:pPr>
            <w:r w:rsidRPr="00F669D9">
              <w:rPr>
                <w:rFonts w:ascii="Arial" w:hAnsi="Arial" w:cs="Arial"/>
                <w:color w:val="000000"/>
                <w:lang w:eastAsia="en-GB"/>
              </w:rPr>
              <w:t xml:space="preserve">51 (10%) </w:t>
            </w:r>
          </w:p>
        </w:tc>
        <w:tc>
          <w:tcPr>
            <w:tcW w:w="1427" w:type="dxa"/>
            <w:tcBorders>
              <w:top w:val="nil"/>
              <w:left w:val="nil"/>
              <w:bottom w:val="single" w:sz="8" w:space="0" w:color="auto"/>
              <w:right w:val="single" w:sz="8" w:space="0" w:color="auto"/>
            </w:tcBorders>
            <w:shd w:val="clear" w:color="auto" w:fill="auto"/>
            <w:vAlign w:val="center"/>
            <w:hideMark/>
          </w:tcPr>
          <w:p w14:paraId="268A1211"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xml:space="preserve">96 (100%) </w:t>
            </w:r>
          </w:p>
        </w:tc>
        <w:tc>
          <w:tcPr>
            <w:tcW w:w="1012" w:type="dxa"/>
            <w:tcBorders>
              <w:top w:val="nil"/>
              <w:left w:val="nil"/>
              <w:bottom w:val="single" w:sz="8" w:space="0" w:color="auto"/>
              <w:right w:val="single" w:sz="8" w:space="0" w:color="auto"/>
            </w:tcBorders>
            <w:shd w:val="clear" w:color="auto" w:fill="auto"/>
            <w:vAlign w:val="center"/>
            <w:hideMark/>
          </w:tcPr>
          <w:p w14:paraId="19E3E9B9"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xml:space="preserve">80 (100%) </w:t>
            </w:r>
          </w:p>
        </w:tc>
      </w:tr>
      <w:tr w:rsidR="00463779" w:rsidRPr="00F669D9" w14:paraId="6B56A104"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9E03532"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Creditors/case</w:t>
            </w:r>
          </w:p>
        </w:tc>
        <w:tc>
          <w:tcPr>
            <w:tcW w:w="1012" w:type="dxa"/>
            <w:tcBorders>
              <w:top w:val="nil"/>
              <w:left w:val="nil"/>
              <w:bottom w:val="single" w:sz="8" w:space="0" w:color="auto"/>
              <w:right w:val="single" w:sz="8" w:space="0" w:color="auto"/>
            </w:tcBorders>
            <w:shd w:val="clear" w:color="auto" w:fill="auto"/>
            <w:vAlign w:val="center"/>
            <w:hideMark/>
          </w:tcPr>
          <w:p w14:paraId="5965BAA5"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35</w:t>
            </w:r>
          </w:p>
        </w:tc>
        <w:tc>
          <w:tcPr>
            <w:tcW w:w="926" w:type="dxa"/>
            <w:tcBorders>
              <w:top w:val="nil"/>
              <w:left w:val="nil"/>
              <w:bottom w:val="single" w:sz="8" w:space="0" w:color="auto"/>
              <w:right w:val="single" w:sz="8" w:space="0" w:color="auto"/>
            </w:tcBorders>
            <w:shd w:val="clear" w:color="auto" w:fill="auto"/>
            <w:vAlign w:val="center"/>
            <w:hideMark/>
          </w:tcPr>
          <w:p w14:paraId="2EB632F8"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60</w:t>
            </w:r>
          </w:p>
        </w:tc>
        <w:tc>
          <w:tcPr>
            <w:tcW w:w="889" w:type="dxa"/>
            <w:tcBorders>
              <w:top w:val="nil"/>
              <w:left w:val="nil"/>
              <w:bottom w:val="single" w:sz="8" w:space="0" w:color="auto"/>
              <w:right w:val="single" w:sz="8" w:space="0" w:color="auto"/>
            </w:tcBorders>
            <w:shd w:val="clear" w:color="auto" w:fill="auto"/>
            <w:vAlign w:val="center"/>
            <w:hideMark/>
          </w:tcPr>
          <w:p w14:paraId="1ECE249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25</w:t>
            </w:r>
          </w:p>
        </w:tc>
        <w:tc>
          <w:tcPr>
            <w:tcW w:w="935" w:type="dxa"/>
            <w:tcBorders>
              <w:top w:val="nil"/>
              <w:left w:val="nil"/>
              <w:bottom w:val="single" w:sz="8" w:space="0" w:color="auto"/>
              <w:right w:val="single" w:sz="8" w:space="0" w:color="auto"/>
            </w:tcBorders>
            <w:shd w:val="clear" w:color="auto" w:fill="auto"/>
            <w:vAlign w:val="center"/>
            <w:hideMark/>
          </w:tcPr>
          <w:p w14:paraId="655DABA9"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25</w:t>
            </w:r>
          </w:p>
        </w:tc>
        <w:tc>
          <w:tcPr>
            <w:tcW w:w="941" w:type="dxa"/>
            <w:tcBorders>
              <w:top w:val="nil"/>
              <w:left w:val="nil"/>
              <w:bottom w:val="single" w:sz="8" w:space="0" w:color="auto"/>
              <w:right w:val="single" w:sz="8" w:space="0" w:color="auto"/>
            </w:tcBorders>
            <w:shd w:val="clear" w:color="auto" w:fill="auto"/>
            <w:vAlign w:val="center"/>
            <w:hideMark/>
          </w:tcPr>
          <w:p w14:paraId="558F5C31"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60</w:t>
            </w:r>
          </w:p>
        </w:tc>
        <w:tc>
          <w:tcPr>
            <w:tcW w:w="1427" w:type="dxa"/>
            <w:tcBorders>
              <w:top w:val="nil"/>
              <w:left w:val="nil"/>
              <w:bottom w:val="single" w:sz="8" w:space="0" w:color="auto"/>
              <w:right w:val="single" w:sz="8" w:space="0" w:color="auto"/>
            </w:tcBorders>
            <w:shd w:val="clear" w:color="auto" w:fill="auto"/>
            <w:vAlign w:val="center"/>
            <w:hideMark/>
          </w:tcPr>
          <w:p w14:paraId="77D0AFEB"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15</w:t>
            </w:r>
          </w:p>
        </w:tc>
        <w:tc>
          <w:tcPr>
            <w:tcW w:w="1427" w:type="dxa"/>
            <w:tcBorders>
              <w:top w:val="nil"/>
              <w:left w:val="nil"/>
              <w:bottom w:val="single" w:sz="8" w:space="0" w:color="auto"/>
              <w:right w:val="single" w:sz="8" w:space="0" w:color="auto"/>
            </w:tcBorders>
            <w:shd w:val="clear" w:color="auto" w:fill="auto"/>
            <w:vAlign w:val="center"/>
            <w:hideMark/>
          </w:tcPr>
          <w:p w14:paraId="1BF9CEB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15</w:t>
            </w:r>
          </w:p>
        </w:tc>
        <w:tc>
          <w:tcPr>
            <w:tcW w:w="1012" w:type="dxa"/>
            <w:tcBorders>
              <w:top w:val="nil"/>
              <w:left w:val="nil"/>
              <w:bottom w:val="single" w:sz="8" w:space="0" w:color="auto"/>
              <w:right w:val="single" w:sz="8" w:space="0" w:color="auto"/>
            </w:tcBorders>
            <w:shd w:val="clear" w:color="auto" w:fill="auto"/>
            <w:vAlign w:val="center"/>
            <w:hideMark/>
          </w:tcPr>
          <w:p w14:paraId="597B541C"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35</w:t>
            </w:r>
          </w:p>
        </w:tc>
      </w:tr>
      <w:tr w:rsidR="00463779" w:rsidRPr="00F669D9" w14:paraId="5A93B42E"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756C1767"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10% &lt; £1000</w:t>
            </w:r>
          </w:p>
        </w:tc>
        <w:tc>
          <w:tcPr>
            <w:tcW w:w="1012" w:type="dxa"/>
            <w:tcBorders>
              <w:top w:val="nil"/>
              <w:left w:val="nil"/>
              <w:bottom w:val="single" w:sz="8" w:space="0" w:color="auto"/>
              <w:right w:val="single" w:sz="8" w:space="0" w:color="auto"/>
            </w:tcBorders>
            <w:shd w:val="clear" w:color="auto" w:fill="auto"/>
            <w:vAlign w:val="center"/>
            <w:hideMark/>
          </w:tcPr>
          <w:p w14:paraId="4ECABB7C"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4</w:t>
            </w:r>
          </w:p>
        </w:tc>
        <w:tc>
          <w:tcPr>
            <w:tcW w:w="926" w:type="dxa"/>
            <w:tcBorders>
              <w:top w:val="nil"/>
              <w:left w:val="nil"/>
              <w:bottom w:val="single" w:sz="8" w:space="0" w:color="auto"/>
              <w:right w:val="single" w:sz="8" w:space="0" w:color="auto"/>
            </w:tcBorders>
            <w:shd w:val="clear" w:color="auto" w:fill="auto"/>
            <w:vAlign w:val="center"/>
            <w:hideMark/>
          </w:tcPr>
          <w:p w14:paraId="528761A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6</w:t>
            </w:r>
          </w:p>
        </w:tc>
        <w:tc>
          <w:tcPr>
            <w:tcW w:w="889" w:type="dxa"/>
            <w:tcBorders>
              <w:top w:val="nil"/>
              <w:left w:val="nil"/>
              <w:bottom w:val="single" w:sz="8" w:space="0" w:color="auto"/>
              <w:right w:val="single" w:sz="8" w:space="0" w:color="auto"/>
            </w:tcBorders>
            <w:shd w:val="clear" w:color="auto" w:fill="auto"/>
            <w:vAlign w:val="center"/>
            <w:hideMark/>
          </w:tcPr>
          <w:p w14:paraId="2EB958AC"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3</w:t>
            </w:r>
          </w:p>
        </w:tc>
        <w:tc>
          <w:tcPr>
            <w:tcW w:w="935" w:type="dxa"/>
            <w:tcBorders>
              <w:top w:val="nil"/>
              <w:left w:val="nil"/>
              <w:bottom w:val="single" w:sz="8" w:space="0" w:color="auto"/>
              <w:right w:val="single" w:sz="8" w:space="0" w:color="auto"/>
            </w:tcBorders>
            <w:shd w:val="clear" w:color="auto" w:fill="auto"/>
            <w:vAlign w:val="center"/>
            <w:hideMark/>
          </w:tcPr>
          <w:p w14:paraId="178B89A4"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3</w:t>
            </w:r>
          </w:p>
        </w:tc>
        <w:tc>
          <w:tcPr>
            <w:tcW w:w="941" w:type="dxa"/>
            <w:tcBorders>
              <w:top w:val="nil"/>
              <w:left w:val="nil"/>
              <w:bottom w:val="single" w:sz="8" w:space="0" w:color="auto"/>
              <w:right w:val="single" w:sz="8" w:space="0" w:color="auto"/>
            </w:tcBorders>
            <w:shd w:val="clear" w:color="auto" w:fill="auto"/>
            <w:vAlign w:val="center"/>
            <w:hideMark/>
          </w:tcPr>
          <w:p w14:paraId="5F2C132C"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6</w:t>
            </w:r>
          </w:p>
        </w:tc>
        <w:tc>
          <w:tcPr>
            <w:tcW w:w="1427" w:type="dxa"/>
            <w:tcBorders>
              <w:top w:val="nil"/>
              <w:left w:val="nil"/>
              <w:bottom w:val="single" w:sz="8" w:space="0" w:color="auto"/>
              <w:right w:val="single" w:sz="8" w:space="0" w:color="auto"/>
            </w:tcBorders>
            <w:shd w:val="clear" w:color="auto" w:fill="auto"/>
            <w:vAlign w:val="center"/>
            <w:hideMark/>
          </w:tcPr>
          <w:p w14:paraId="38E85A79"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w:t>
            </w:r>
          </w:p>
        </w:tc>
        <w:tc>
          <w:tcPr>
            <w:tcW w:w="1427" w:type="dxa"/>
            <w:tcBorders>
              <w:top w:val="nil"/>
              <w:left w:val="nil"/>
              <w:bottom w:val="single" w:sz="8" w:space="0" w:color="auto"/>
              <w:right w:val="single" w:sz="8" w:space="0" w:color="auto"/>
            </w:tcBorders>
            <w:shd w:val="clear" w:color="auto" w:fill="auto"/>
            <w:vAlign w:val="center"/>
            <w:hideMark/>
          </w:tcPr>
          <w:p w14:paraId="44E3A57B"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w:t>
            </w:r>
          </w:p>
        </w:tc>
        <w:tc>
          <w:tcPr>
            <w:tcW w:w="1012" w:type="dxa"/>
            <w:tcBorders>
              <w:top w:val="nil"/>
              <w:left w:val="nil"/>
              <w:bottom w:val="single" w:sz="8" w:space="0" w:color="auto"/>
              <w:right w:val="single" w:sz="8" w:space="0" w:color="auto"/>
            </w:tcBorders>
            <w:shd w:val="clear" w:color="auto" w:fill="auto"/>
            <w:vAlign w:val="center"/>
            <w:hideMark/>
          </w:tcPr>
          <w:p w14:paraId="6C502B2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4</w:t>
            </w:r>
          </w:p>
        </w:tc>
      </w:tr>
      <w:tr w:rsidR="00463779" w:rsidRPr="00F669D9" w14:paraId="360823E6" w14:textId="77777777" w:rsidTr="00B35886">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F743A3A"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Office-holder time saving per proof £</w:t>
            </w:r>
          </w:p>
        </w:tc>
        <w:tc>
          <w:tcPr>
            <w:tcW w:w="1012" w:type="dxa"/>
            <w:tcBorders>
              <w:top w:val="nil"/>
              <w:left w:val="nil"/>
              <w:bottom w:val="single" w:sz="8" w:space="0" w:color="auto"/>
              <w:right w:val="single" w:sz="8" w:space="0" w:color="auto"/>
            </w:tcBorders>
            <w:shd w:val="clear" w:color="auto" w:fill="auto"/>
            <w:vAlign w:val="center"/>
            <w:hideMark/>
          </w:tcPr>
          <w:p w14:paraId="58EAA407"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c>
          <w:tcPr>
            <w:tcW w:w="926" w:type="dxa"/>
            <w:tcBorders>
              <w:top w:val="nil"/>
              <w:left w:val="nil"/>
              <w:bottom w:val="single" w:sz="8" w:space="0" w:color="auto"/>
              <w:right w:val="single" w:sz="8" w:space="0" w:color="auto"/>
            </w:tcBorders>
            <w:shd w:val="clear" w:color="auto" w:fill="auto"/>
            <w:vAlign w:val="center"/>
            <w:hideMark/>
          </w:tcPr>
          <w:p w14:paraId="3CA37C2E"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c>
          <w:tcPr>
            <w:tcW w:w="889" w:type="dxa"/>
            <w:tcBorders>
              <w:top w:val="nil"/>
              <w:left w:val="nil"/>
              <w:bottom w:val="single" w:sz="8" w:space="0" w:color="auto"/>
              <w:right w:val="single" w:sz="8" w:space="0" w:color="auto"/>
            </w:tcBorders>
            <w:shd w:val="clear" w:color="auto" w:fill="auto"/>
            <w:vAlign w:val="center"/>
            <w:hideMark/>
          </w:tcPr>
          <w:p w14:paraId="66DFD02B"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£4.1</w:t>
            </w:r>
          </w:p>
        </w:tc>
        <w:tc>
          <w:tcPr>
            <w:tcW w:w="935" w:type="dxa"/>
            <w:tcBorders>
              <w:top w:val="nil"/>
              <w:left w:val="nil"/>
              <w:bottom w:val="single" w:sz="8" w:space="0" w:color="auto"/>
              <w:right w:val="single" w:sz="8" w:space="0" w:color="auto"/>
            </w:tcBorders>
            <w:shd w:val="clear" w:color="auto" w:fill="auto"/>
            <w:vAlign w:val="center"/>
            <w:hideMark/>
          </w:tcPr>
          <w:p w14:paraId="3341EB3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c>
          <w:tcPr>
            <w:tcW w:w="941" w:type="dxa"/>
            <w:tcBorders>
              <w:top w:val="nil"/>
              <w:left w:val="nil"/>
              <w:bottom w:val="single" w:sz="8" w:space="0" w:color="auto"/>
              <w:right w:val="single" w:sz="8" w:space="0" w:color="auto"/>
            </w:tcBorders>
            <w:shd w:val="clear" w:color="auto" w:fill="auto"/>
            <w:vAlign w:val="center"/>
            <w:hideMark/>
          </w:tcPr>
          <w:p w14:paraId="02E8B462"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c>
          <w:tcPr>
            <w:tcW w:w="1427" w:type="dxa"/>
            <w:tcBorders>
              <w:top w:val="nil"/>
              <w:left w:val="nil"/>
              <w:bottom w:val="single" w:sz="8" w:space="0" w:color="auto"/>
              <w:right w:val="single" w:sz="8" w:space="0" w:color="auto"/>
            </w:tcBorders>
            <w:shd w:val="clear" w:color="auto" w:fill="auto"/>
            <w:vAlign w:val="center"/>
            <w:hideMark/>
          </w:tcPr>
          <w:p w14:paraId="345CD790"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£4.1</w:t>
            </w:r>
          </w:p>
        </w:tc>
        <w:tc>
          <w:tcPr>
            <w:tcW w:w="1427" w:type="dxa"/>
            <w:tcBorders>
              <w:top w:val="nil"/>
              <w:left w:val="nil"/>
              <w:bottom w:val="single" w:sz="8" w:space="0" w:color="auto"/>
              <w:right w:val="single" w:sz="8" w:space="0" w:color="auto"/>
            </w:tcBorders>
            <w:shd w:val="clear" w:color="auto" w:fill="auto"/>
            <w:vAlign w:val="center"/>
            <w:hideMark/>
          </w:tcPr>
          <w:p w14:paraId="68C67F7C"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c>
          <w:tcPr>
            <w:tcW w:w="1012" w:type="dxa"/>
            <w:tcBorders>
              <w:top w:val="nil"/>
              <w:left w:val="nil"/>
              <w:bottom w:val="single" w:sz="8" w:space="0" w:color="auto"/>
              <w:right w:val="single" w:sz="8" w:space="0" w:color="auto"/>
            </w:tcBorders>
            <w:shd w:val="clear" w:color="auto" w:fill="auto"/>
            <w:vAlign w:val="center"/>
            <w:hideMark/>
          </w:tcPr>
          <w:p w14:paraId="2215B687"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£24.85</w:t>
            </w:r>
          </w:p>
        </w:tc>
      </w:tr>
      <w:tr w:rsidR="00463779" w:rsidRPr="00F669D9" w14:paraId="2BB53D1E" w14:textId="77777777" w:rsidTr="00B35886">
        <w:trPr>
          <w:trHeight w:val="15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7155F3A3"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Creditor time saving per proof £</w:t>
            </w:r>
          </w:p>
        </w:tc>
        <w:tc>
          <w:tcPr>
            <w:tcW w:w="1012" w:type="dxa"/>
            <w:tcBorders>
              <w:top w:val="nil"/>
              <w:left w:val="nil"/>
              <w:bottom w:val="single" w:sz="8" w:space="0" w:color="auto"/>
              <w:right w:val="single" w:sz="8" w:space="0" w:color="auto"/>
            </w:tcBorders>
            <w:shd w:val="clear" w:color="auto" w:fill="auto"/>
            <w:vAlign w:val="center"/>
            <w:hideMark/>
          </w:tcPr>
          <w:p w14:paraId="0970A031"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926" w:type="dxa"/>
            <w:tcBorders>
              <w:top w:val="nil"/>
              <w:left w:val="nil"/>
              <w:bottom w:val="single" w:sz="8" w:space="0" w:color="auto"/>
              <w:right w:val="single" w:sz="8" w:space="0" w:color="auto"/>
            </w:tcBorders>
            <w:shd w:val="clear" w:color="auto" w:fill="auto"/>
            <w:vAlign w:val="center"/>
            <w:hideMark/>
          </w:tcPr>
          <w:p w14:paraId="40BE2189"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889" w:type="dxa"/>
            <w:tcBorders>
              <w:top w:val="nil"/>
              <w:left w:val="nil"/>
              <w:bottom w:val="single" w:sz="8" w:space="0" w:color="auto"/>
              <w:right w:val="single" w:sz="8" w:space="0" w:color="auto"/>
            </w:tcBorders>
            <w:shd w:val="clear" w:color="auto" w:fill="auto"/>
            <w:vAlign w:val="center"/>
            <w:hideMark/>
          </w:tcPr>
          <w:p w14:paraId="59196547"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935" w:type="dxa"/>
            <w:tcBorders>
              <w:top w:val="nil"/>
              <w:left w:val="nil"/>
              <w:bottom w:val="single" w:sz="8" w:space="0" w:color="auto"/>
              <w:right w:val="single" w:sz="8" w:space="0" w:color="auto"/>
            </w:tcBorders>
            <w:shd w:val="clear" w:color="auto" w:fill="auto"/>
            <w:vAlign w:val="center"/>
            <w:hideMark/>
          </w:tcPr>
          <w:p w14:paraId="3E4F2CD6"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941" w:type="dxa"/>
            <w:tcBorders>
              <w:top w:val="nil"/>
              <w:left w:val="nil"/>
              <w:bottom w:val="single" w:sz="8" w:space="0" w:color="auto"/>
              <w:right w:val="single" w:sz="8" w:space="0" w:color="auto"/>
            </w:tcBorders>
            <w:shd w:val="clear" w:color="auto" w:fill="auto"/>
            <w:vAlign w:val="center"/>
            <w:hideMark/>
          </w:tcPr>
          <w:p w14:paraId="7E77D1A0"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55B1D6B1"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22862FFA"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c>
          <w:tcPr>
            <w:tcW w:w="1012" w:type="dxa"/>
            <w:tcBorders>
              <w:top w:val="nil"/>
              <w:left w:val="nil"/>
              <w:bottom w:val="single" w:sz="8" w:space="0" w:color="auto"/>
              <w:right w:val="single" w:sz="8" w:space="0" w:color="auto"/>
            </w:tcBorders>
            <w:shd w:val="clear" w:color="auto" w:fill="auto"/>
            <w:vAlign w:val="center"/>
            <w:hideMark/>
          </w:tcPr>
          <w:p w14:paraId="10EB3DF9" w14:textId="77777777" w:rsidR="00463779" w:rsidRPr="00F669D9" w:rsidRDefault="00463779" w:rsidP="00B35886">
            <w:pPr>
              <w:jc w:val="right"/>
              <w:rPr>
                <w:rFonts w:ascii="Arial" w:hAnsi="Arial" w:cs="Arial"/>
                <w:color w:val="000000"/>
                <w:lang w:eastAsia="en-GB"/>
              </w:rPr>
            </w:pPr>
            <w:r w:rsidRPr="00F669D9">
              <w:rPr>
                <w:rFonts w:ascii="Arial" w:hAnsi="Arial" w:cs="Arial"/>
                <w:color w:val="000000"/>
                <w:lang w:eastAsia="en-GB"/>
              </w:rPr>
              <w:t>£8.12</w:t>
            </w:r>
          </w:p>
        </w:tc>
      </w:tr>
      <w:tr w:rsidR="00463779" w:rsidRPr="00F669D9" w14:paraId="5DD78F0F"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2F6828F"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lastRenderedPageBreak/>
              <w:t>Saving £</w:t>
            </w:r>
          </w:p>
        </w:tc>
        <w:tc>
          <w:tcPr>
            <w:tcW w:w="1012" w:type="dxa"/>
            <w:tcBorders>
              <w:top w:val="nil"/>
              <w:left w:val="nil"/>
              <w:bottom w:val="single" w:sz="8" w:space="0" w:color="auto"/>
              <w:right w:val="single" w:sz="8" w:space="0" w:color="auto"/>
            </w:tcBorders>
            <w:shd w:val="clear" w:color="auto" w:fill="auto"/>
            <w:vAlign w:val="center"/>
            <w:hideMark/>
          </w:tcPr>
          <w:p w14:paraId="25FB9FE9" w14:textId="77777777"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£11,474</w:t>
            </w:r>
          </w:p>
        </w:tc>
        <w:tc>
          <w:tcPr>
            <w:tcW w:w="926" w:type="dxa"/>
            <w:tcBorders>
              <w:top w:val="nil"/>
              <w:left w:val="nil"/>
              <w:bottom w:val="single" w:sz="8" w:space="0" w:color="auto"/>
              <w:right w:val="single" w:sz="8" w:space="0" w:color="auto"/>
            </w:tcBorders>
            <w:shd w:val="clear" w:color="auto" w:fill="auto"/>
            <w:vAlign w:val="center"/>
            <w:hideMark/>
          </w:tcPr>
          <w:p w14:paraId="41328011" w14:textId="3EF01916" w:rsidR="00463779" w:rsidRPr="00F669D9" w:rsidRDefault="00463779" w:rsidP="00B35886">
            <w:pPr>
              <w:jc w:val="right"/>
              <w:rPr>
                <w:rFonts w:ascii="Arial" w:hAnsi="Arial" w:cs="Arial"/>
                <w:b/>
                <w:bCs/>
                <w:color w:val="000000"/>
                <w:lang w:eastAsia="en-GB"/>
              </w:rPr>
            </w:pPr>
            <w:r w:rsidRPr="00F669D9">
              <w:rPr>
                <w:rFonts w:ascii="Arial" w:hAnsi="Arial" w:cs="Arial"/>
                <w:b/>
                <w:bCs/>
                <w:color w:val="000000"/>
                <w:lang w:eastAsia="en-GB"/>
              </w:rPr>
              <w:t>£1</w:t>
            </w:r>
            <w:r w:rsidR="00854FDF">
              <w:rPr>
                <w:rFonts w:ascii="Arial" w:hAnsi="Arial" w:cs="Arial"/>
                <w:b/>
                <w:bCs/>
                <w:color w:val="000000"/>
                <w:lang w:eastAsia="en-GB"/>
              </w:rPr>
              <w:t>,</w:t>
            </w:r>
            <w:r w:rsidRPr="00F669D9">
              <w:rPr>
                <w:rFonts w:ascii="Arial" w:hAnsi="Arial" w:cs="Arial"/>
                <w:b/>
                <w:bCs/>
                <w:color w:val="000000"/>
                <w:lang w:eastAsia="en-GB"/>
              </w:rPr>
              <w:t>385</w:t>
            </w:r>
          </w:p>
        </w:tc>
        <w:tc>
          <w:tcPr>
            <w:tcW w:w="889" w:type="dxa"/>
            <w:tcBorders>
              <w:top w:val="nil"/>
              <w:left w:val="nil"/>
              <w:bottom w:val="single" w:sz="8" w:space="0" w:color="auto"/>
              <w:right w:val="single" w:sz="8" w:space="0" w:color="auto"/>
            </w:tcBorders>
            <w:shd w:val="clear" w:color="auto" w:fill="auto"/>
            <w:vAlign w:val="center"/>
            <w:hideMark/>
          </w:tcPr>
          <w:p w14:paraId="4967DE86" w14:textId="1EDB5ADC"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£7</w:t>
            </w:r>
            <w:r w:rsidR="00854FDF">
              <w:rPr>
                <w:rFonts w:ascii="Arial" w:hAnsi="Arial" w:cs="Arial"/>
                <w:b/>
                <w:bCs/>
                <w:color w:val="000000"/>
                <w:lang w:eastAsia="en-GB"/>
              </w:rPr>
              <w:t>70</w:t>
            </w:r>
          </w:p>
        </w:tc>
        <w:tc>
          <w:tcPr>
            <w:tcW w:w="935" w:type="dxa"/>
            <w:tcBorders>
              <w:top w:val="nil"/>
              <w:left w:val="nil"/>
              <w:bottom w:val="single" w:sz="8" w:space="0" w:color="auto"/>
              <w:right w:val="single" w:sz="8" w:space="0" w:color="auto"/>
            </w:tcBorders>
            <w:shd w:val="clear" w:color="auto" w:fill="auto"/>
            <w:vAlign w:val="center"/>
            <w:hideMark/>
          </w:tcPr>
          <w:p w14:paraId="30D0860F" w14:textId="77777777"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£1,681</w:t>
            </w:r>
          </w:p>
        </w:tc>
        <w:tc>
          <w:tcPr>
            <w:tcW w:w="941" w:type="dxa"/>
            <w:tcBorders>
              <w:top w:val="nil"/>
              <w:left w:val="nil"/>
              <w:bottom w:val="single" w:sz="8" w:space="0" w:color="auto"/>
              <w:right w:val="single" w:sz="8" w:space="0" w:color="auto"/>
            </w:tcBorders>
            <w:shd w:val="clear" w:color="auto" w:fill="auto"/>
            <w:vAlign w:val="center"/>
            <w:hideMark/>
          </w:tcPr>
          <w:p w14:paraId="4AB3BCF3" w14:textId="60874964"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w:t>
            </w:r>
            <w:r w:rsidR="00854FDF">
              <w:rPr>
                <w:rFonts w:ascii="Arial" w:hAnsi="Arial" w:cs="Arial"/>
                <w:b/>
                <w:bCs/>
                <w:color w:val="000000"/>
                <w:lang w:eastAsia="en-GB"/>
              </w:rPr>
              <w:t>198</w:t>
            </w:r>
          </w:p>
        </w:tc>
        <w:tc>
          <w:tcPr>
            <w:tcW w:w="1427" w:type="dxa"/>
            <w:tcBorders>
              <w:top w:val="nil"/>
              <w:left w:val="nil"/>
              <w:bottom w:val="single" w:sz="8" w:space="0" w:color="auto"/>
              <w:right w:val="single" w:sz="8" w:space="0" w:color="auto"/>
            </w:tcBorders>
            <w:shd w:val="clear" w:color="auto" w:fill="auto"/>
            <w:vAlign w:val="center"/>
            <w:hideMark/>
          </w:tcPr>
          <w:p w14:paraId="6C648566" w14:textId="5F2D1EFB"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£1</w:t>
            </w:r>
            <w:r w:rsidR="00854FDF">
              <w:rPr>
                <w:rFonts w:ascii="Arial" w:hAnsi="Arial" w:cs="Arial"/>
                <w:b/>
                <w:bCs/>
                <w:color w:val="000000"/>
                <w:lang w:eastAsia="en-GB"/>
              </w:rPr>
              <w:t>,</w:t>
            </w:r>
            <w:r w:rsidRPr="00F669D9">
              <w:rPr>
                <w:rFonts w:ascii="Arial" w:hAnsi="Arial" w:cs="Arial"/>
                <w:b/>
                <w:bCs/>
                <w:color w:val="000000"/>
                <w:lang w:eastAsia="en-GB"/>
              </w:rPr>
              <w:t>24</w:t>
            </w:r>
            <w:r w:rsidR="00854FDF">
              <w:rPr>
                <w:rFonts w:ascii="Arial" w:hAnsi="Arial" w:cs="Arial"/>
                <w:b/>
                <w:bCs/>
                <w:color w:val="000000"/>
                <w:lang w:eastAsia="en-GB"/>
              </w:rPr>
              <w:t>6</w:t>
            </w:r>
          </w:p>
        </w:tc>
        <w:tc>
          <w:tcPr>
            <w:tcW w:w="1427" w:type="dxa"/>
            <w:tcBorders>
              <w:top w:val="nil"/>
              <w:left w:val="nil"/>
              <w:bottom w:val="single" w:sz="8" w:space="0" w:color="auto"/>
              <w:right w:val="single" w:sz="8" w:space="0" w:color="auto"/>
            </w:tcBorders>
            <w:shd w:val="clear" w:color="auto" w:fill="auto"/>
            <w:vAlign w:val="center"/>
            <w:hideMark/>
          </w:tcPr>
          <w:p w14:paraId="675E9310" w14:textId="77777777"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£6,330</w:t>
            </w:r>
          </w:p>
        </w:tc>
        <w:tc>
          <w:tcPr>
            <w:tcW w:w="1012" w:type="dxa"/>
            <w:tcBorders>
              <w:top w:val="nil"/>
              <w:left w:val="nil"/>
              <w:bottom w:val="single" w:sz="8" w:space="0" w:color="auto"/>
              <w:right w:val="single" w:sz="8" w:space="0" w:color="auto"/>
            </w:tcBorders>
            <w:shd w:val="clear" w:color="auto" w:fill="auto"/>
            <w:vAlign w:val="center"/>
            <w:hideMark/>
          </w:tcPr>
          <w:p w14:paraId="323CB424" w14:textId="77777777"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£10,550</w:t>
            </w:r>
          </w:p>
        </w:tc>
      </w:tr>
      <w:tr w:rsidR="00463779" w:rsidRPr="00F669D9" w14:paraId="34BEC2D6"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31982551" w14:textId="77777777" w:rsidR="00463779" w:rsidRPr="00F669D9" w:rsidRDefault="00463779" w:rsidP="00B35886">
            <w:pPr>
              <w:rPr>
                <w:rFonts w:ascii="Arial" w:hAnsi="Arial" w:cs="Arial"/>
                <w:b/>
                <w:bCs/>
                <w:color w:val="000000"/>
                <w:lang w:eastAsia="en-GB"/>
              </w:rPr>
            </w:pPr>
            <w:r w:rsidRPr="00F669D9">
              <w:rPr>
                <w:rFonts w:ascii="Arial" w:hAnsi="Arial" w:cs="Arial"/>
                <w:b/>
                <w:bCs/>
                <w:color w:val="000000"/>
                <w:lang w:eastAsia="en-GB"/>
              </w:rPr>
              <w:t>Total Saving£</w:t>
            </w:r>
          </w:p>
        </w:tc>
        <w:tc>
          <w:tcPr>
            <w:tcW w:w="1012" w:type="dxa"/>
            <w:tcBorders>
              <w:top w:val="nil"/>
              <w:left w:val="nil"/>
              <w:bottom w:val="single" w:sz="8" w:space="0" w:color="auto"/>
              <w:right w:val="single" w:sz="8" w:space="0" w:color="auto"/>
            </w:tcBorders>
            <w:shd w:val="clear" w:color="auto" w:fill="auto"/>
            <w:noWrap/>
            <w:vAlign w:val="bottom"/>
            <w:hideMark/>
          </w:tcPr>
          <w:p w14:paraId="34DC595C"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926" w:type="dxa"/>
            <w:tcBorders>
              <w:top w:val="nil"/>
              <w:left w:val="nil"/>
              <w:bottom w:val="single" w:sz="8" w:space="0" w:color="auto"/>
              <w:right w:val="single" w:sz="8" w:space="0" w:color="auto"/>
            </w:tcBorders>
            <w:shd w:val="clear" w:color="auto" w:fill="auto"/>
            <w:noWrap/>
            <w:vAlign w:val="bottom"/>
            <w:hideMark/>
          </w:tcPr>
          <w:p w14:paraId="045CFC76"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889" w:type="dxa"/>
            <w:tcBorders>
              <w:top w:val="nil"/>
              <w:left w:val="nil"/>
              <w:bottom w:val="single" w:sz="8" w:space="0" w:color="auto"/>
              <w:right w:val="single" w:sz="8" w:space="0" w:color="auto"/>
            </w:tcBorders>
            <w:shd w:val="clear" w:color="auto" w:fill="auto"/>
            <w:noWrap/>
            <w:vAlign w:val="bottom"/>
            <w:hideMark/>
          </w:tcPr>
          <w:p w14:paraId="7E4DECC4"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935" w:type="dxa"/>
            <w:tcBorders>
              <w:top w:val="nil"/>
              <w:left w:val="nil"/>
              <w:bottom w:val="single" w:sz="8" w:space="0" w:color="auto"/>
              <w:right w:val="single" w:sz="8" w:space="0" w:color="auto"/>
            </w:tcBorders>
            <w:shd w:val="clear" w:color="auto" w:fill="auto"/>
            <w:noWrap/>
            <w:vAlign w:val="bottom"/>
            <w:hideMark/>
          </w:tcPr>
          <w:p w14:paraId="0E811A5C"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941" w:type="dxa"/>
            <w:tcBorders>
              <w:top w:val="nil"/>
              <w:left w:val="nil"/>
              <w:bottom w:val="single" w:sz="8" w:space="0" w:color="auto"/>
              <w:right w:val="single" w:sz="8" w:space="0" w:color="auto"/>
            </w:tcBorders>
            <w:shd w:val="clear" w:color="auto" w:fill="auto"/>
            <w:noWrap/>
            <w:vAlign w:val="bottom"/>
            <w:hideMark/>
          </w:tcPr>
          <w:p w14:paraId="09DCF858"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1427" w:type="dxa"/>
            <w:tcBorders>
              <w:top w:val="nil"/>
              <w:left w:val="nil"/>
              <w:bottom w:val="single" w:sz="8" w:space="0" w:color="auto"/>
              <w:right w:val="single" w:sz="8" w:space="0" w:color="auto"/>
            </w:tcBorders>
            <w:shd w:val="clear" w:color="auto" w:fill="auto"/>
            <w:noWrap/>
            <w:vAlign w:val="bottom"/>
            <w:hideMark/>
          </w:tcPr>
          <w:p w14:paraId="7D2FEEEE"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1427" w:type="dxa"/>
            <w:tcBorders>
              <w:top w:val="nil"/>
              <w:left w:val="nil"/>
              <w:bottom w:val="single" w:sz="8" w:space="0" w:color="auto"/>
              <w:right w:val="single" w:sz="8" w:space="0" w:color="auto"/>
            </w:tcBorders>
            <w:shd w:val="clear" w:color="auto" w:fill="auto"/>
            <w:noWrap/>
            <w:vAlign w:val="bottom"/>
            <w:hideMark/>
          </w:tcPr>
          <w:p w14:paraId="32EE0BAF" w14:textId="77777777" w:rsidR="00463779" w:rsidRPr="00F669D9" w:rsidRDefault="00463779" w:rsidP="00B35886">
            <w:pPr>
              <w:rPr>
                <w:rFonts w:ascii="Arial" w:hAnsi="Arial" w:cs="Arial"/>
                <w:color w:val="000000"/>
                <w:lang w:eastAsia="en-GB"/>
              </w:rPr>
            </w:pPr>
            <w:r w:rsidRPr="00F669D9">
              <w:rPr>
                <w:rFonts w:ascii="Arial"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bottom"/>
            <w:hideMark/>
          </w:tcPr>
          <w:p w14:paraId="71430FB7" w14:textId="5ACE7F22" w:rsidR="00463779"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w:t>
            </w:r>
            <w:r w:rsidR="00854FDF">
              <w:rPr>
                <w:rFonts w:ascii="Arial" w:hAnsi="Arial" w:cs="Arial"/>
                <w:b/>
                <w:bCs/>
                <w:color w:val="000000"/>
                <w:lang w:eastAsia="en-GB"/>
              </w:rPr>
              <w:t>33</w:t>
            </w:r>
            <w:r w:rsidRPr="00F669D9">
              <w:rPr>
                <w:rFonts w:ascii="Arial" w:hAnsi="Arial" w:cs="Arial"/>
                <w:b/>
                <w:bCs/>
                <w:color w:val="000000"/>
                <w:lang w:eastAsia="en-GB"/>
              </w:rPr>
              <w:t>,</w:t>
            </w:r>
            <w:r w:rsidR="00854FDF">
              <w:rPr>
                <w:rFonts w:ascii="Arial" w:hAnsi="Arial" w:cs="Arial"/>
                <w:b/>
                <w:bCs/>
                <w:color w:val="000000"/>
                <w:lang w:eastAsia="en-GB"/>
              </w:rPr>
              <w:t>634</w:t>
            </w:r>
          </w:p>
        </w:tc>
      </w:tr>
    </w:tbl>
    <w:p w14:paraId="15456030" w14:textId="77777777" w:rsidR="00463779" w:rsidRPr="00F669D9" w:rsidRDefault="00463779">
      <w:pPr>
        <w:rPr>
          <w:sz w:val="24"/>
        </w:rPr>
      </w:pPr>
    </w:p>
    <w:p w14:paraId="4EC48DB8" w14:textId="77777777" w:rsidR="001D6B8A" w:rsidRDefault="00463779"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1D6B8A">
        <w:rPr>
          <w:rFonts w:ascii="Arial" w:hAnsi="Arial" w:cs="Arial"/>
          <w:color w:val="000000"/>
          <w:sz w:val="24"/>
          <w:lang w:eastAsia="en-GB"/>
        </w:rPr>
        <w:t>This table shows the savings which would result if 10% of creditors were     owed less than £1000 and it cost office holders £24.85 to scrutinise claims. The second row is the number of cases in which a distribution will be made. The figures have been calculated using the same percentages as applied in the corresponding table for GB; there is no reason to believe that these would differ in Northern Ireland. The third row is the average number of creditors</w:t>
      </w:r>
      <w:r w:rsidR="005F14D8" w:rsidRPr="001D6B8A">
        <w:rPr>
          <w:rFonts w:ascii="Arial" w:hAnsi="Arial" w:cs="Arial"/>
          <w:color w:val="000000"/>
          <w:sz w:val="24"/>
          <w:lang w:eastAsia="en-GB"/>
        </w:rPr>
        <w:t xml:space="preserve"> per case in the </w:t>
      </w:r>
      <w:proofErr w:type="gramStart"/>
      <w:r w:rsidR="005F14D8" w:rsidRPr="001D6B8A">
        <w:rPr>
          <w:rFonts w:ascii="Arial" w:hAnsi="Arial" w:cs="Arial"/>
          <w:color w:val="000000"/>
          <w:sz w:val="24"/>
          <w:lang w:eastAsia="en-GB"/>
        </w:rPr>
        <w:t>particular type of proceeding</w:t>
      </w:r>
      <w:proofErr w:type="gramEnd"/>
      <w:r w:rsidR="005F14D8" w:rsidRPr="001D6B8A">
        <w:rPr>
          <w:rFonts w:ascii="Arial" w:hAnsi="Arial" w:cs="Arial"/>
          <w:color w:val="000000"/>
          <w:sz w:val="24"/>
          <w:lang w:eastAsia="en-GB"/>
        </w:rPr>
        <w:t xml:space="preserve"> and corresponds to the figure used in the corresponding table in the GB impact assessment. For </w:t>
      </w:r>
      <w:proofErr w:type="gramStart"/>
      <w:r w:rsidR="005F14D8" w:rsidRPr="001D6B8A">
        <w:rPr>
          <w:rFonts w:ascii="Arial" w:hAnsi="Arial" w:cs="Arial"/>
          <w:color w:val="000000"/>
          <w:sz w:val="24"/>
          <w:lang w:eastAsia="en-GB"/>
        </w:rPr>
        <w:t>example</w:t>
      </w:r>
      <w:proofErr w:type="gramEnd"/>
      <w:r w:rsidR="005F14D8" w:rsidRPr="001D6B8A">
        <w:rPr>
          <w:rFonts w:ascii="Arial" w:hAnsi="Arial" w:cs="Arial"/>
          <w:color w:val="000000"/>
          <w:sz w:val="24"/>
          <w:lang w:eastAsia="en-GB"/>
        </w:rPr>
        <w:t xml:space="preserve"> in the case of company voluntary liquidations the average number of creditors per case is 35. The fourth row is the average number of creditors per case with debts below £1000 and who would in consequence no longer be required to submit proof of debt claims, if the percentage was 10%. </w:t>
      </w:r>
    </w:p>
    <w:p w14:paraId="74AD87BB" w14:textId="3B3DD942" w:rsidR="00463779" w:rsidRPr="001D6B8A" w:rsidRDefault="005F14D8" w:rsidP="001D6B8A">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1D6B8A">
        <w:rPr>
          <w:rFonts w:ascii="Arial" w:hAnsi="Arial" w:cs="Arial"/>
          <w:color w:val="000000"/>
          <w:sz w:val="24"/>
          <w:lang w:eastAsia="en-GB"/>
        </w:rPr>
        <w:t xml:space="preserve">The amount the </w:t>
      </w:r>
      <w:proofErr w:type="gramStart"/>
      <w:r w:rsidRPr="001D6B8A">
        <w:rPr>
          <w:rFonts w:ascii="Arial" w:hAnsi="Arial" w:cs="Arial"/>
          <w:color w:val="000000"/>
          <w:sz w:val="24"/>
          <w:lang w:eastAsia="en-GB"/>
        </w:rPr>
        <w:t>office-holder</w:t>
      </w:r>
      <w:proofErr w:type="gramEnd"/>
      <w:r w:rsidRPr="001D6B8A">
        <w:rPr>
          <w:rFonts w:ascii="Arial" w:hAnsi="Arial" w:cs="Arial"/>
          <w:color w:val="000000"/>
          <w:sz w:val="24"/>
          <w:lang w:eastAsia="en-GB"/>
        </w:rPr>
        <w:t xml:space="preserve"> saves by not having to scrutinise a proof is then multiplied by the number of creditors no longer required to submit a proof. In the case of a CVL £24.85 X 4 = £99.40. The amount </w:t>
      </w:r>
      <w:r w:rsidR="00FC5039" w:rsidRPr="001D6B8A">
        <w:rPr>
          <w:rFonts w:ascii="Arial" w:hAnsi="Arial" w:cs="Arial"/>
          <w:color w:val="000000"/>
          <w:sz w:val="24"/>
          <w:lang w:eastAsia="en-GB"/>
        </w:rPr>
        <w:t>the</w:t>
      </w:r>
      <w:r w:rsidRPr="001D6B8A">
        <w:rPr>
          <w:rFonts w:ascii="Arial" w:hAnsi="Arial" w:cs="Arial"/>
          <w:color w:val="000000"/>
          <w:sz w:val="24"/>
          <w:lang w:eastAsia="en-GB"/>
        </w:rPr>
        <w:t xml:space="preserve"> creditor saves by not having to prepare a proof is</w:t>
      </w:r>
      <w:r w:rsidR="00B6439A" w:rsidRPr="001D6B8A">
        <w:rPr>
          <w:rFonts w:ascii="Arial" w:hAnsi="Arial" w:cs="Arial"/>
          <w:color w:val="000000"/>
          <w:sz w:val="24"/>
          <w:lang w:eastAsia="en-GB"/>
        </w:rPr>
        <w:t xml:space="preserve"> multiplied by the number of creditors no longer required to submit a proof. In the case of a CVL £8.12 X 4 = £32.48. </w:t>
      </w:r>
      <w:r w:rsidR="00561D8F" w:rsidRPr="001D6B8A">
        <w:rPr>
          <w:rFonts w:ascii="Arial" w:hAnsi="Arial" w:cs="Arial"/>
          <w:color w:val="000000"/>
          <w:sz w:val="24"/>
          <w:lang w:eastAsia="en-GB"/>
        </w:rPr>
        <w:t xml:space="preserve">The total saved by the </w:t>
      </w:r>
      <w:proofErr w:type="gramStart"/>
      <w:r w:rsidR="00561D8F" w:rsidRPr="001D6B8A">
        <w:rPr>
          <w:rFonts w:ascii="Arial" w:hAnsi="Arial" w:cs="Arial"/>
          <w:color w:val="000000"/>
          <w:sz w:val="24"/>
          <w:lang w:eastAsia="en-GB"/>
        </w:rPr>
        <w:t>office-holder</w:t>
      </w:r>
      <w:proofErr w:type="gramEnd"/>
      <w:r w:rsidR="00561D8F" w:rsidRPr="001D6B8A">
        <w:rPr>
          <w:rFonts w:ascii="Arial" w:hAnsi="Arial" w:cs="Arial"/>
          <w:color w:val="000000"/>
          <w:sz w:val="24"/>
          <w:lang w:eastAsia="en-GB"/>
        </w:rPr>
        <w:t xml:space="preserve"> in scrutinising claims in each case (£99.40) is then added to the total saved by creditors in not having to prepare claims (32.48) to give the saving per case (£131.88). This is then multiplied by the number of cases </w:t>
      </w:r>
      <w:r w:rsidR="00854FDF" w:rsidRPr="001D6B8A">
        <w:rPr>
          <w:rFonts w:ascii="Arial" w:hAnsi="Arial" w:cs="Arial"/>
          <w:color w:val="000000"/>
          <w:sz w:val="24"/>
          <w:lang w:eastAsia="en-GB"/>
        </w:rPr>
        <w:t xml:space="preserve">in which a distribution is made </w:t>
      </w:r>
      <w:r w:rsidR="00561D8F" w:rsidRPr="001D6B8A">
        <w:rPr>
          <w:rFonts w:ascii="Arial" w:hAnsi="Arial" w:cs="Arial"/>
          <w:color w:val="000000"/>
          <w:sz w:val="24"/>
          <w:lang w:eastAsia="en-GB"/>
        </w:rPr>
        <w:t>(87) to give the total saving (131.88 X 87 = £11,47</w:t>
      </w:r>
      <w:r w:rsidR="004C6569" w:rsidRPr="001D6B8A">
        <w:rPr>
          <w:rFonts w:ascii="Arial" w:hAnsi="Arial" w:cs="Arial"/>
          <w:color w:val="000000"/>
          <w:sz w:val="24"/>
          <w:lang w:eastAsia="en-GB"/>
        </w:rPr>
        <w:t>4</w:t>
      </w:r>
      <w:r w:rsidR="00561D8F" w:rsidRPr="001D6B8A">
        <w:rPr>
          <w:rFonts w:ascii="Arial" w:hAnsi="Arial" w:cs="Arial"/>
          <w:color w:val="000000"/>
          <w:sz w:val="24"/>
          <w:lang w:eastAsia="en-GB"/>
        </w:rPr>
        <w:t>).</w:t>
      </w:r>
    </w:p>
    <w:p w14:paraId="627AEB14" w14:textId="77777777" w:rsidR="00561D8F" w:rsidRPr="00F669D9" w:rsidRDefault="00561D8F" w:rsidP="001D6B8A">
      <w:pPr>
        <w:autoSpaceDE w:val="0"/>
        <w:autoSpaceDN w:val="0"/>
        <w:adjustRightInd w:val="0"/>
        <w:spacing w:after="134"/>
        <w:rPr>
          <w:rFonts w:ascii="Arial" w:hAnsi="Arial" w:cs="Arial"/>
          <w:b/>
          <w:bCs/>
          <w:sz w:val="24"/>
          <w:lang w:eastAsia="en-GB"/>
        </w:rPr>
      </w:pPr>
      <w:r w:rsidRPr="001D6B8A">
        <w:rPr>
          <w:rFonts w:ascii="Arial" w:hAnsi="Arial" w:cs="Arial"/>
          <w:b/>
          <w:bCs/>
          <w:sz w:val="24"/>
          <w:lang w:eastAsia="en-GB"/>
        </w:rPr>
        <w:t>Upper bound</w:t>
      </w:r>
      <w:r w:rsidRPr="00F669D9">
        <w:rPr>
          <w:rFonts w:ascii="Arial" w:hAnsi="Arial" w:cs="Arial"/>
          <w:b/>
          <w:bCs/>
          <w:sz w:val="24"/>
          <w:lang w:eastAsia="en-GB"/>
        </w:rPr>
        <w:t xml:space="preserve"> estimate: 201</w:t>
      </w:r>
      <w:r w:rsidR="00AD043A" w:rsidRPr="00F669D9">
        <w:rPr>
          <w:rFonts w:ascii="Arial" w:hAnsi="Arial" w:cs="Arial"/>
          <w:b/>
          <w:bCs/>
          <w:sz w:val="24"/>
          <w:lang w:eastAsia="en-GB"/>
        </w:rPr>
        <w:t>9</w:t>
      </w:r>
      <w:r w:rsidRPr="00F669D9">
        <w:rPr>
          <w:rFonts w:ascii="Arial" w:hAnsi="Arial" w:cs="Arial"/>
          <w:b/>
          <w:bCs/>
          <w:sz w:val="24"/>
          <w:lang w:eastAsia="en-GB"/>
        </w:rPr>
        <w:t>/</w:t>
      </w:r>
      <w:r w:rsidR="00AD043A" w:rsidRPr="00F669D9">
        <w:rPr>
          <w:rFonts w:ascii="Arial" w:hAnsi="Arial" w:cs="Arial"/>
          <w:b/>
          <w:bCs/>
          <w:sz w:val="24"/>
          <w:lang w:eastAsia="en-GB"/>
        </w:rPr>
        <w:t>20</w:t>
      </w:r>
      <w:r w:rsidRPr="00F669D9">
        <w:rPr>
          <w:rFonts w:ascii="Arial" w:hAnsi="Arial" w:cs="Arial"/>
          <w:b/>
          <w:bCs/>
          <w:sz w:val="24"/>
          <w:lang w:eastAsia="en-GB"/>
        </w:rPr>
        <w:t xml:space="preserve"> case numbers plus 10%, 15% of creditors are owed less than £1,000, cost to office holders other than the Official Receiver is £36.</w:t>
      </w:r>
      <w:r w:rsidR="00AD043A" w:rsidRPr="00F669D9">
        <w:rPr>
          <w:rFonts w:ascii="Arial" w:hAnsi="Arial" w:cs="Arial"/>
          <w:b/>
          <w:bCs/>
          <w:sz w:val="24"/>
          <w:lang w:eastAsia="en-GB"/>
        </w:rPr>
        <w:t>0</w:t>
      </w:r>
      <w:r w:rsidR="007A2CBD" w:rsidRPr="00F669D9">
        <w:rPr>
          <w:rFonts w:ascii="Arial" w:hAnsi="Arial" w:cs="Arial"/>
          <w:b/>
          <w:bCs/>
          <w:sz w:val="24"/>
          <w:lang w:eastAsia="en-GB"/>
        </w:rPr>
        <w:t>0</w:t>
      </w:r>
    </w:p>
    <w:tbl>
      <w:tblPr>
        <w:tblpPr w:leftFromText="180" w:rightFromText="180" w:vertAnchor="text" w:horzAnchor="margin" w:tblpXSpec="center" w:tblpY="270"/>
        <w:tblW w:w="10351" w:type="dxa"/>
        <w:tblLook w:val="04A0" w:firstRow="1" w:lastRow="0" w:firstColumn="1" w:lastColumn="0" w:noHBand="0" w:noVBand="1"/>
      </w:tblPr>
      <w:tblGrid>
        <w:gridCol w:w="1745"/>
        <w:gridCol w:w="1012"/>
        <w:gridCol w:w="926"/>
        <w:gridCol w:w="889"/>
        <w:gridCol w:w="1170"/>
        <w:gridCol w:w="901"/>
        <w:gridCol w:w="1427"/>
        <w:gridCol w:w="1427"/>
        <w:gridCol w:w="1012"/>
      </w:tblGrid>
      <w:tr w:rsidR="00561D8F" w:rsidRPr="00F669D9" w14:paraId="5EC14C11" w14:textId="77777777" w:rsidTr="00B35886">
        <w:trPr>
          <w:trHeight w:val="615"/>
        </w:trPr>
        <w:tc>
          <w:tcPr>
            <w:tcW w:w="17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995ACC"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363D199A"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CVL (IP) </w:t>
            </w:r>
          </w:p>
        </w:tc>
        <w:tc>
          <w:tcPr>
            <w:tcW w:w="926" w:type="dxa"/>
            <w:tcBorders>
              <w:top w:val="single" w:sz="8" w:space="0" w:color="auto"/>
              <w:left w:val="nil"/>
              <w:bottom w:val="single" w:sz="8" w:space="0" w:color="auto"/>
              <w:right w:val="single" w:sz="8" w:space="0" w:color="auto"/>
            </w:tcBorders>
            <w:shd w:val="clear" w:color="auto" w:fill="auto"/>
            <w:vAlign w:val="center"/>
            <w:hideMark/>
          </w:tcPr>
          <w:p w14:paraId="610C0C73"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Para 84 CVL (IP)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26467A03"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CWU (OR)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78C37D95"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CWU (IP) </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7EB5BBAE"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Admin (IP)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1CEDFA79"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Bankruptcy (OR) </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70AEBBF6"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Bankruptcy (IP)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7A6DBB8F"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MVL (IP) </w:t>
            </w:r>
          </w:p>
        </w:tc>
      </w:tr>
      <w:tr w:rsidR="00561D8F" w:rsidRPr="00F669D9" w14:paraId="2FA70BE9" w14:textId="77777777" w:rsidTr="00B35886">
        <w:trPr>
          <w:trHeight w:val="3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38901067"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xml:space="preserve">Number </w:t>
            </w:r>
          </w:p>
        </w:tc>
        <w:tc>
          <w:tcPr>
            <w:tcW w:w="1012" w:type="dxa"/>
            <w:tcBorders>
              <w:top w:val="nil"/>
              <w:left w:val="nil"/>
              <w:bottom w:val="single" w:sz="8" w:space="0" w:color="auto"/>
              <w:right w:val="single" w:sz="8" w:space="0" w:color="auto"/>
            </w:tcBorders>
            <w:shd w:val="clear" w:color="auto" w:fill="auto"/>
            <w:vAlign w:val="center"/>
            <w:hideMark/>
          </w:tcPr>
          <w:p w14:paraId="09D20C4C"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96</w:t>
            </w:r>
          </w:p>
        </w:tc>
        <w:tc>
          <w:tcPr>
            <w:tcW w:w="926" w:type="dxa"/>
            <w:tcBorders>
              <w:top w:val="nil"/>
              <w:left w:val="nil"/>
              <w:bottom w:val="single" w:sz="8" w:space="0" w:color="auto"/>
              <w:right w:val="single" w:sz="8" w:space="0" w:color="auto"/>
            </w:tcBorders>
            <w:shd w:val="clear" w:color="auto" w:fill="auto"/>
            <w:vAlign w:val="center"/>
            <w:hideMark/>
          </w:tcPr>
          <w:p w14:paraId="5A2E8105"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w:t>
            </w:r>
          </w:p>
        </w:tc>
        <w:tc>
          <w:tcPr>
            <w:tcW w:w="1012" w:type="dxa"/>
            <w:tcBorders>
              <w:top w:val="nil"/>
              <w:left w:val="nil"/>
              <w:bottom w:val="single" w:sz="8" w:space="0" w:color="auto"/>
              <w:right w:val="single" w:sz="8" w:space="0" w:color="auto"/>
            </w:tcBorders>
            <w:shd w:val="clear" w:color="auto" w:fill="auto"/>
            <w:vAlign w:val="center"/>
            <w:hideMark/>
          </w:tcPr>
          <w:p w14:paraId="45188C9C"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231</w:t>
            </w:r>
          </w:p>
        </w:tc>
        <w:tc>
          <w:tcPr>
            <w:tcW w:w="889" w:type="dxa"/>
            <w:tcBorders>
              <w:top w:val="nil"/>
              <w:left w:val="nil"/>
              <w:bottom w:val="single" w:sz="8" w:space="0" w:color="auto"/>
              <w:right w:val="single" w:sz="8" w:space="0" w:color="auto"/>
            </w:tcBorders>
            <w:shd w:val="clear" w:color="auto" w:fill="auto"/>
            <w:vAlign w:val="center"/>
            <w:hideMark/>
          </w:tcPr>
          <w:p w14:paraId="59D716C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19</w:t>
            </w:r>
          </w:p>
        </w:tc>
        <w:tc>
          <w:tcPr>
            <w:tcW w:w="901" w:type="dxa"/>
            <w:tcBorders>
              <w:top w:val="nil"/>
              <w:left w:val="nil"/>
              <w:bottom w:val="single" w:sz="8" w:space="0" w:color="auto"/>
              <w:right w:val="single" w:sz="8" w:space="0" w:color="auto"/>
            </w:tcBorders>
            <w:shd w:val="clear" w:color="auto" w:fill="auto"/>
            <w:vAlign w:val="center"/>
            <w:hideMark/>
          </w:tcPr>
          <w:p w14:paraId="2B92F0B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25</w:t>
            </w:r>
          </w:p>
        </w:tc>
        <w:tc>
          <w:tcPr>
            <w:tcW w:w="1427" w:type="dxa"/>
            <w:tcBorders>
              <w:top w:val="nil"/>
              <w:left w:val="nil"/>
              <w:bottom w:val="single" w:sz="8" w:space="0" w:color="auto"/>
              <w:right w:val="single" w:sz="8" w:space="0" w:color="auto"/>
            </w:tcBorders>
            <w:shd w:val="clear" w:color="auto" w:fill="auto"/>
            <w:vAlign w:val="center"/>
            <w:hideMark/>
          </w:tcPr>
          <w:p w14:paraId="3F2A984B"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560</w:t>
            </w:r>
          </w:p>
        </w:tc>
        <w:tc>
          <w:tcPr>
            <w:tcW w:w="1427" w:type="dxa"/>
            <w:tcBorders>
              <w:top w:val="nil"/>
              <w:left w:val="nil"/>
              <w:bottom w:val="single" w:sz="8" w:space="0" w:color="auto"/>
              <w:right w:val="single" w:sz="8" w:space="0" w:color="auto"/>
            </w:tcBorders>
            <w:shd w:val="clear" w:color="auto" w:fill="auto"/>
            <w:vAlign w:val="center"/>
            <w:hideMark/>
          </w:tcPr>
          <w:p w14:paraId="602144F8"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106</w:t>
            </w:r>
          </w:p>
        </w:tc>
        <w:tc>
          <w:tcPr>
            <w:tcW w:w="1012" w:type="dxa"/>
            <w:tcBorders>
              <w:top w:val="nil"/>
              <w:left w:val="nil"/>
              <w:bottom w:val="single" w:sz="8" w:space="0" w:color="auto"/>
              <w:right w:val="single" w:sz="8" w:space="0" w:color="auto"/>
            </w:tcBorders>
            <w:shd w:val="clear" w:color="auto" w:fill="auto"/>
            <w:vAlign w:val="center"/>
            <w:hideMark/>
          </w:tcPr>
          <w:p w14:paraId="775FC21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88</w:t>
            </w:r>
          </w:p>
        </w:tc>
      </w:tr>
      <w:tr w:rsidR="00561D8F" w:rsidRPr="00F669D9" w14:paraId="6033DE9F" w14:textId="77777777" w:rsidTr="00B35886">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3680ABCF"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Number in which distribution made</w:t>
            </w:r>
          </w:p>
        </w:tc>
        <w:tc>
          <w:tcPr>
            <w:tcW w:w="1012" w:type="dxa"/>
            <w:tcBorders>
              <w:top w:val="nil"/>
              <w:left w:val="nil"/>
              <w:bottom w:val="single" w:sz="8" w:space="0" w:color="auto"/>
              <w:right w:val="single" w:sz="8" w:space="0" w:color="auto"/>
            </w:tcBorders>
            <w:shd w:val="clear" w:color="auto" w:fill="auto"/>
            <w:vAlign w:val="center"/>
            <w:hideMark/>
          </w:tcPr>
          <w:p w14:paraId="014BE697"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96 (100%) </w:t>
            </w:r>
          </w:p>
        </w:tc>
        <w:tc>
          <w:tcPr>
            <w:tcW w:w="926" w:type="dxa"/>
            <w:tcBorders>
              <w:top w:val="nil"/>
              <w:left w:val="nil"/>
              <w:bottom w:val="single" w:sz="8" w:space="0" w:color="auto"/>
              <w:right w:val="single" w:sz="8" w:space="0" w:color="auto"/>
            </w:tcBorders>
            <w:shd w:val="clear" w:color="auto" w:fill="auto"/>
            <w:vAlign w:val="center"/>
            <w:hideMark/>
          </w:tcPr>
          <w:p w14:paraId="57D9DFC8"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8 (100%)</w:t>
            </w:r>
          </w:p>
        </w:tc>
        <w:tc>
          <w:tcPr>
            <w:tcW w:w="1012" w:type="dxa"/>
            <w:tcBorders>
              <w:top w:val="nil"/>
              <w:left w:val="nil"/>
              <w:bottom w:val="single" w:sz="8" w:space="0" w:color="auto"/>
              <w:right w:val="single" w:sz="8" w:space="0" w:color="auto"/>
            </w:tcBorders>
            <w:shd w:val="clear" w:color="auto" w:fill="auto"/>
            <w:vAlign w:val="center"/>
            <w:hideMark/>
          </w:tcPr>
          <w:p w14:paraId="5C6AECF3"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23 (10%) </w:t>
            </w:r>
          </w:p>
        </w:tc>
        <w:tc>
          <w:tcPr>
            <w:tcW w:w="889" w:type="dxa"/>
            <w:tcBorders>
              <w:top w:val="nil"/>
              <w:left w:val="nil"/>
              <w:bottom w:val="single" w:sz="8" w:space="0" w:color="auto"/>
              <w:right w:val="single" w:sz="8" w:space="0" w:color="auto"/>
            </w:tcBorders>
            <w:shd w:val="clear" w:color="auto" w:fill="auto"/>
            <w:vAlign w:val="center"/>
            <w:hideMark/>
          </w:tcPr>
          <w:p w14:paraId="0D10FDCC" w14:textId="491F80E4"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19</w:t>
            </w:r>
            <w:r w:rsidR="003D5253">
              <w:rPr>
                <w:rFonts w:ascii="Arial" w:hAnsi="Arial" w:cs="Arial"/>
                <w:color w:val="000000"/>
                <w:lang w:eastAsia="en-GB"/>
              </w:rPr>
              <w:t>(100%)</w:t>
            </w:r>
          </w:p>
        </w:tc>
        <w:tc>
          <w:tcPr>
            <w:tcW w:w="901" w:type="dxa"/>
            <w:tcBorders>
              <w:top w:val="nil"/>
              <w:left w:val="nil"/>
              <w:bottom w:val="single" w:sz="8" w:space="0" w:color="auto"/>
              <w:right w:val="single" w:sz="8" w:space="0" w:color="auto"/>
            </w:tcBorders>
            <w:shd w:val="clear" w:color="auto" w:fill="auto"/>
            <w:vAlign w:val="center"/>
            <w:hideMark/>
          </w:tcPr>
          <w:p w14:paraId="5FE53494"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1 (5%) </w:t>
            </w:r>
          </w:p>
        </w:tc>
        <w:tc>
          <w:tcPr>
            <w:tcW w:w="1427" w:type="dxa"/>
            <w:tcBorders>
              <w:top w:val="nil"/>
              <w:left w:val="nil"/>
              <w:bottom w:val="single" w:sz="8" w:space="0" w:color="auto"/>
              <w:right w:val="single" w:sz="8" w:space="0" w:color="auto"/>
            </w:tcBorders>
            <w:shd w:val="clear" w:color="auto" w:fill="auto"/>
            <w:vAlign w:val="center"/>
            <w:hideMark/>
          </w:tcPr>
          <w:p w14:paraId="771EF7D1"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56 (10%) </w:t>
            </w:r>
          </w:p>
        </w:tc>
        <w:tc>
          <w:tcPr>
            <w:tcW w:w="1427" w:type="dxa"/>
            <w:tcBorders>
              <w:top w:val="nil"/>
              <w:left w:val="nil"/>
              <w:bottom w:val="single" w:sz="8" w:space="0" w:color="auto"/>
              <w:right w:val="single" w:sz="8" w:space="0" w:color="auto"/>
            </w:tcBorders>
            <w:shd w:val="clear" w:color="auto" w:fill="auto"/>
            <w:vAlign w:val="center"/>
            <w:hideMark/>
          </w:tcPr>
          <w:p w14:paraId="7A15F5E6"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106 (100%) </w:t>
            </w:r>
          </w:p>
        </w:tc>
        <w:tc>
          <w:tcPr>
            <w:tcW w:w="1012" w:type="dxa"/>
            <w:tcBorders>
              <w:top w:val="nil"/>
              <w:left w:val="nil"/>
              <w:bottom w:val="single" w:sz="8" w:space="0" w:color="auto"/>
              <w:right w:val="single" w:sz="8" w:space="0" w:color="auto"/>
            </w:tcBorders>
            <w:shd w:val="clear" w:color="auto" w:fill="auto"/>
            <w:vAlign w:val="center"/>
            <w:hideMark/>
          </w:tcPr>
          <w:p w14:paraId="378764D4" w14:textId="77777777" w:rsidR="00561D8F" w:rsidRPr="00F669D9" w:rsidRDefault="00561D8F" w:rsidP="00B35886">
            <w:pPr>
              <w:rPr>
                <w:rFonts w:ascii="Arial" w:hAnsi="Arial" w:cs="Arial"/>
                <w:color w:val="000000"/>
                <w:lang w:eastAsia="en-GB"/>
              </w:rPr>
            </w:pPr>
            <w:r w:rsidRPr="00F669D9">
              <w:rPr>
                <w:rFonts w:ascii="Arial" w:hAnsi="Arial" w:cs="Arial"/>
                <w:color w:val="000000"/>
                <w:lang w:eastAsia="en-GB"/>
              </w:rPr>
              <w:t xml:space="preserve">88 (100%) </w:t>
            </w:r>
          </w:p>
        </w:tc>
      </w:tr>
      <w:tr w:rsidR="00561D8F" w:rsidRPr="00F669D9" w14:paraId="0857E802"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40F07026"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Creditors/case</w:t>
            </w:r>
          </w:p>
        </w:tc>
        <w:tc>
          <w:tcPr>
            <w:tcW w:w="1012" w:type="dxa"/>
            <w:tcBorders>
              <w:top w:val="nil"/>
              <w:left w:val="nil"/>
              <w:bottom w:val="single" w:sz="8" w:space="0" w:color="auto"/>
              <w:right w:val="single" w:sz="8" w:space="0" w:color="auto"/>
            </w:tcBorders>
            <w:shd w:val="clear" w:color="auto" w:fill="auto"/>
            <w:vAlign w:val="center"/>
            <w:hideMark/>
          </w:tcPr>
          <w:p w14:paraId="630B3B58"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35</w:t>
            </w:r>
          </w:p>
        </w:tc>
        <w:tc>
          <w:tcPr>
            <w:tcW w:w="926" w:type="dxa"/>
            <w:tcBorders>
              <w:top w:val="nil"/>
              <w:left w:val="nil"/>
              <w:bottom w:val="single" w:sz="8" w:space="0" w:color="auto"/>
              <w:right w:val="single" w:sz="8" w:space="0" w:color="auto"/>
            </w:tcBorders>
            <w:shd w:val="clear" w:color="auto" w:fill="auto"/>
            <w:vAlign w:val="center"/>
            <w:hideMark/>
          </w:tcPr>
          <w:p w14:paraId="40F07B21"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60</w:t>
            </w:r>
          </w:p>
        </w:tc>
        <w:tc>
          <w:tcPr>
            <w:tcW w:w="1012" w:type="dxa"/>
            <w:tcBorders>
              <w:top w:val="nil"/>
              <w:left w:val="nil"/>
              <w:bottom w:val="single" w:sz="8" w:space="0" w:color="auto"/>
              <w:right w:val="single" w:sz="8" w:space="0" w:color="auto"/>
            </w:tcBorders>
            <w:shd w:val="clear" w:color="auto" w:fill="auto"/>
            <w:vAlign w:val="center"/>
            <w:hideMark/>
          </w:tcPr>
          <w:p w14:paraId="64B08ADC"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25</w:t>
            </w:r>
          </w:p>
        </w:tc>
        <w:tc>
          <w:tcPr>
            <w:tcW w:w="889" w:type="dxa"/>
            <w:tcBorders>
              <w:top w:val="nil"/>
              <w:left w:val="nil"/>
              <w:bottom w:val="single" w:sz="8" w:space="0" w:color="auto"/>
              <w:right w:val="single" w:sz="8" w:space="0" w:color="auto"/>
            </w:tcBorders>
            <w:shd w:val="clear" w:color="auto" w:fill="auto"/>
            <w:vAlign w:val="center"/>
            <w:hideMark/>
          </w:tcPr>
          <w:p w14:paraId="63CC0D03"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25</w:t>
            </w:r>
          </w:p>
        </w:tc>
        <w:tc>
          <w:tcPr>
            <w:tcW w:w="901" w:type="dxa"/>
            <w:tcBorders>
              <w:top w:val="nil"/>
              <w:left w:val="nil"/>
              <w:bottom w:val="single" w:sz="8" w:space="0" w:color="auto"/>
              <w:right w:val="single" w:sz="8" w:space="0" w:color="auto"/>
            </w:tcBorders>
            <w:shd w:val="clear" w:color="auto" w:fill="auto"/>
            <w:vAlign w:val="center"/>
            <w:hideMark/>
          </w:tcPr>
          <w:p w14:paraId="261C05E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60</w:t>
            </w:r>
          </w:p>
        </w:tc>
        <w:tc>
          <w:tcPr>
            <w:tcW w:w="1427" w:type="dxa"/>
            <w:tcBorders>
              <w:top w:val="nil"/>
              <w:left w:val="nil"/>
              <w:bottom w:val="single" w:sz="8" w:space="0" w:color="auto"/>
              <w:right w:val="single" w:sz="8" w:space="0" w:color="auto"/>
            </w:tcBorders>
            <w:shd w:val="clear" w:color="auto" w:fill="auto"/>
            <w:vAlign w:val="center"/>
            <w:hideMark/>
          </w:tcPr>
          <w:p w14:paraId="1C1C4D23"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15</w:t>
            </w:r>
          </w:p>
        </w:tc>
        <w:tc>
          <w:tcPr>
            <w:tcW w:w="1427" w:type="dxa"/>
            <w:tcBorders>
              <w:top w:val="nil"/>
              <w:left w:val="nil"/>
              <w:bottom w:val="single" w:sz="8" w:space="0" w:color="auto"/>
              <w:right w:val="single" w:sz="8" w:space="0" w:color="auto"/>
            </w:tcBorders>
            <w:shd w:val="clear" w:color="auto" w:fill="auto"/>
            <w:vAlign w:val="center"/>
            <w:hideMark/>
          </w:tcPr>
          <w:p w14:paraId="04C7EAB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15</w:t>
            </w:r>
          </w:p>
        </w:tc>
        <w:tc>
          <w:tcPr>
            <w:tcW w:w="1012" w:type="dxa"/>
            <w:tcBorders>
              <w:top w:val="nil"/>
              <w:left w:val="nil"/>
              <w:bottom w:val="single" w:sz="8" w:space="0" w:color="auto"/>
              <w:right w:val="single" w:sz="8" w:space="0" w:color="auto"/>
            </w:tcBorders>
            <w:shd w:val="clear" w:color="auto" w:fill="auto"/>
            <w:vAlign w:val="center"/>
            <w:hideMark/>
          </w:tcPr>
          <w:p w14:paraId="04854941"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35</w:t>
            </w:r>
          </w:p>
        </w:tc>
      </w:tr>
      <w:tr w:rsidR="00561D8F" w:rsidRPr="00F669D9" w14:paraId="198360DB"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2F6C3A58"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lastRenderedPageBreak/>
              <w:t>15% &lt; £1000</w:t>
            </w:r>
          </w:p>
        </w:tc>
        <w:tc>
          <w:tcPr>
            <w:tcW w:w="1012" w:type="dxa"/>
            <w:tcBorders>
              <w:top w:val="nil"/>
              <w:left w:val="nil"/>
              <w:bottom w:val="single" w:sz="8" w:space="0" w:color="auto"/>
              <w:right w:val="single" w:sz="8" w:space="0" w:color="auto"/>
            </w:tcBorders>
            <w:shd w:val="clear" w:color="auto" w:fill="auto"/>
            <w:vAlign w:val="center"/>
            <w:hideMark/>
          </w:tcPr>
          <w:p w14:paraId="6606FC7C"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5</w:t>
            </w:r>
          </w:p>
        </w:tc>
        <w:tc>
          <w:tcPr>
            <w:tcW w:w="926" w:type="dxa"/>
            <w:tcBorders>
              <w:top w:val="nil"/>
              <w:left w:val="nil"/>
              <w:bottom w:val="single" w:sz="8" w:space="0" w:color="auto"/>
              <w:right w:val="single" w:sz="8" w:space="0" w:color="auto"/>
            </w:tcBorders>
            <w:shd w:val="clear" w:color="auto" w:fill="auto"/>
            <w:vAlign w:val="center"/>
            <w:hideMark/>
          </w:tcPr>
          <w:p w14:paraId="35111BE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9</w:t>
            </w:r>
          </w:p>
        </w:tc>
        <w:tc>
          <w:tcPr>
            <w:tcW w:w="1012" w:type="dxa"/>
            <w:tcBorders>
              <w:top w:val="nil"/>
              <w:left w:val="nil"/>
              <w:bottom w:val="single" w:sz="8" w:space="0" w:color="auto"/>
              <w:right w:val="single" w:sz="8" w:space="0" w:color="auto"/>
            </w:tcBorders>
            <w:shd w:val="clear" w:color="auto" w:fill="auto"/>
            <w:vAlign w:val="center"/>
            <w:hideMark/>
          </w:tcPr>
          <w:p w14:paraId="6C694F1A"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4</w:t>
            </w:r>
          </w:p>
        </w:tc>
        <w:tc>
          <w:tcPr>
            <w:tcW w:w="889" w:type="dxa"/>
            <w:tcBorders>
              <w:top w:val="nil"/>
              <w:left w:val="nil"/>
              <w:bottom w:val="single" w:sz="8" w:space="0" w:color="auto"/>
              <w:right w:val="single" w:sz="8" w:space="0" w:color="auto"/>
            </w:tcBorders>
            <w:shd w:val="clear" w:color="auto" w:fill="auto"/>
            <w:vAlign w:val="center"/>
            <w:hideMark/>
          </w:tcPr>
          <w:p w14:paraId="1F0C89E4"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4</w:t>
            </w:r>
          </w:p>
        </w:tc>
        <w:tc>
          <w:tcPr>
            <w:tcW w:w="901" w:type="dxa"/>
            <w:tcBorders>
              <w:top w:val="nil"/>
              <w:left w:val="nil"/>
              <w:bottom w:val="single" w:sz="8" w:space="0" w:color="auto"/>
              <w:right w:val="single" w:sz="8" w:space="0" w:color="auto"/>
            </w:tcBorders>
            <w:shd w:val="clear" w:color="auto" w:fill="auto"/>
            <w:vAlign w:val="center"/>
            <w:hideMark/>
          </w:tcPr>
          <w:p w14:paraId="3F12A39B"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9</w:t>
            </w:r>
          </w:p>
        </w:tc>
        <w:tc>
          <w:tcPr>
            <w:tcW w:w="1427" w:type="dxa"/>
            <w:tcBorders>
              <w:top w:val="nil"/>
              <w:left w:val="nil"/>
              <w:bottom w:val="single" w:sz="8" w:space="0" w:color="auto"/>
              <w:right w:val="single" w:sz="8" w:space="0" w:color="auto"/>
            </w:tcBorders>
            <w:shd w:val="clear" w:color="auto" w:fill="auto"/>
            <w:vAlign w:val="center"/>
            <w:hideMark/>
          </w:tcPr>
          <w:p w14:paraId="491B387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w:t>
            </w:r>
          </w:p>
        </w:tc>
        <w:tc>
          <w:tcPr>
            <w:tcW w:w="1427" w:type="dxa"/>
            <w:tcBorders>
              <w:top w:val="nil"/>
              <w:left w:val="nil"/>
              <w:bottom w:val="single" w:sz="8" w:space="0" w:color="auto"/>
              <w:right w:val="single" w:sz="8" w:space="0" w:color="auto"/>
            </w:tcBorders>
            <w:shd w:val="clear" w:color="auto" w:fill="auto"/>
            <w:vAlign w:val="center"/>
            <w:hideMark/>
          </w:tcPr>
          <w:p w14:paraId="345302A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2</w:t>
            </w:r>
          </w:p>
        </w:tc>
        <w:tc>
          <w:tcPr>
            <w:tcW w:w="1012" w:type="dxa"/>
            <w:tcBorders>
              <w:top w:val="nil"/>
              <w:left w:val="nil"/>
              <w:bottom w:val="single" w:sz="8" w:space="0" w:color="auto"/>
              <w:right w:val="single" w:sz="8" w:space="0" w:color="auto"/>
            </w:tcBorders>
            <w:shd w:val="clear" w:color="auto" w:fill="auto"/>
            <w:vAlign w:val="center"/>
            <w:hideMark/>
          </w:tcPr>
          <w:p w14:paraId="6F9A9CE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5</w:t>
            </w:r>
          </w:p>
        </w:tc>
      </w:tr>
      <w:tr w:rsidR="00561D8F" w:rsidRPr="00F669D9" w14:paraId="7AC57171" w14:textId="77777777" w:rsidTr="00B35886">
        <w:trPr>
          <w:trHeight w:val="18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02777EA"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Office-holder time saving per proof £</w:t>
            </w:r>
          </w:p>
        </w:tc>
        <w:tc>
          <w:tcPr>
            <w:tcW w:w="1012" w:type="dxa"/>
            <w:tcBorders>
              <w:top w:val="nil"/>
              <w:left w:val="nil"/>
              <w:bottom w:val="single" w:sz="8" w:space="0" w:color="auto"/>
              <w:right w:val="single" w:sz="8" w:space="0" w:color="auto"/>
            </w:tcBorders>
            <w:shd w:val="clear" w:color="auto" w:fill="auto"/>
            <w:vAlign w:val="center"/>
            <w:hideMark/>
          </w:tcPr>
          <w:p w14:paraId="65303B59"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c>
          <w:tcPr>
            <w:tcW w:w="926" w:type="dxa"/>
            <w:tcBorders>
              <w:top w:val="nil"/>
              <w:left w:val="nil"/>
              <w:bottom w:val="single" w:sz="8" w:space="0" w:color="auto"/>
              <w:right w:val="single" w:sz="8" w:space="0" w:color="auto"/>
            </w:tcBorders>
            <w:shd w:val="clear" w:color="auto" w:fill="auto"/>
            <w:vAlign w:val="center"/>
            <w:hideMark/>
          </w:tcPr>
          <w:p w14:paraId="0661C264"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c>
          <w:tcPr>
            <w:tcW w:w="1012" w:type="dxa"/>
            <w:tcBorders>
              <w:top w:val="nil"/>
              <w:left w:val="nil"/>
              <w:bottom w:val="single" w:sz="8" w:space="0" w:color="auto"/>
              <w:right w:val="single" w:sz="8" w:space="0" w:color="auto"/>
            </w:tcBorders>
            <w:shd w:val="clear" w:color="auto" w:fill="auto"/>
            <w:vAlign w:val="center"/>
            <w:hideMark/>
          </w:tcPr>
          <w:p w14:paraId="6F6B2FD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£4.10</w:t>
            </w:r>
          </w:p>
        </w:tc>
        <w:tc>
          <w:tcPr>
            <w:tcW w:w="889" w:type="dxa"/>
            <w:tcBorders>
              <w:top w:val="nil"/>
              <w:left w:val="nil"/>
              <w:bottom w:val="single" w:sz="8" w:space="0" w:color="auto"/>
              <w:right w:val="single" w:sz="8" w:space="0" w:color="auto"/>
            </w:tcBorders>
            <w:shd w:val="clear" w:color="auto" w:fill="auto"/>
            <w:vAlign w:val="center"/>
            <w:hideMark/>
          </w:tcPr>
          <w:p w14:paraId="7E186B07"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c>
          <w:tcPr>
            <w:tcW w:w="901" w:type="dxa"/>
            <w:tcBorders>
              <w:top w:val="nil"/>
              <w:left w:val="nil"/>
              <w:bottom w:val="single" w:sz="8" w:space="0" w:color="auto"/>
              <w:right w:val="single" w:sz="8" w:space="0" w:color="auto"/>
            </w:tcBorders>
            <w:shd w:val="clear" w:color="auto" w:fill="auto"/>
            <w:vAlign w:val="center"/>
            <w:hideMark/>
          </w:tcPr>
          <w:p w14:paraId="09CEF6D7"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c>
          <w:tcPr>
            <w:tcW w:w="1427" w:type="dxa"/>
            <w:tcBorders>
              <w:top w:val="nil"/>
              <w:left w:val="nil"/>
              <w:bottom w:val="single" w:sz="8" w:space="0" w:color="auto"/>
              <w:right w:val="single" w:sz="8" w:space="0" w:color="auto"/>
            </w:tcBorders>
            <w:shd w:val="clear" w:color="auto" w:fill="auto"/>
            <w:vAlign w:val="center"/>
            <w:hideMark/>
          </w:tcPr>
          <w:p w14:paraId="63E03CF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£4.10</w:t>
            </w:r>
          </w:p>
        </w:tc>
        <w:tc>
          <w:tcPr>
            <w:tcW w:w="1427" w:type="dxa"/>
            <w:tcBorders>
              <w:top w:val="nil"/>
              <w:left w:val="nil"/>
              <w:bottom w:val="single" w:sz="8" w:space="0" w:color="auto"/>
              <w:right w:val="single" w:sz="8" w:space="0" w:color="auto"/>
            </w:tcBorders>
            <w:shd w:val="clear" w:color="auto" w:fill="auto"/>
            <w:vAlign w:val="center"/>
            <w:hideMark/>
          </w:tcPr>
          <w:p w14:paraId="2C90C087"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c>
          <w:tcPr>
            <w:tcW w:w="1012" w:type="dxa"/>
            <w:tcBorders>
              <w:top w:val="nil"/>
              <w:left w:val="nil"/>
              <w:bottom w:val="single" w:sz="8" w:space="0" w:color="auto"/>
              <w:right w:val="single" w:sz="8" w:space="0" w:color="auto"/>
            </w:tcBorders>
            <w:shd w:val="clear" w:color="auto" w:fill="auto"/>
            <w:vAlign w:val="center"/>
            <w:hideMark/>
          </w:tcPr>
          <w:p w14:paraId="4836D63B" w14:textId="77777777" w:rsidR="00561D8F" w:rsidRPr="00F669D9" w:rsidRDefault="00561D8F" w:rsidP="007A2CBD">
            <w:pPr>
              <w:jc w:val="right"/>
              <w:rPr>
                <w:rFonts w:ascii="Arial" w:hAnsi="Arial" w:cs="Arial"/>
                <w:color w:val="000000"/>
                <w:lang w:eastAsia="en-GB"/>
              </w:rPr>
            </w:pPr>
            <w:r w:rsidRPr="00F669D9">
              <w:rPr>
                <w:rFonts w:ascii="Arial" w:hAnsi="Arial" w:cs="Arial"/>
                <w:color w:val="000000"/>
                <w:lang w:eastAsia="en-GB"/>
              </w:rPr>
              <w:t>£36.0</w:t>
            </w:r>
            <w:r w:rsidR="007A2CBD" w:rsidRPr="00F669D9">
              <w:rPr>
                <w:rFonts w:ascii="Arial" w:hAnsi="Arial" w:cs="Arial"/>
                <w:color w:val="000000"/>
                <w:lang w:eastAsia="en-GB"/>
              </w:rPr>
              <w:t>0</w:t>
            </w:r>
          </w:p>
        </w:tc>
      </w:tr>
      <w:tr w:rsidR="00561D8F" w:rsidRPr="00F669D9" w14:paraId="44FE3B65" w14:textId="77777777" w:rsidTr="00B35886">
        <w:trPr>
          <w:trHeight w:val="15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039DFE5B"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Creditor time saving per proof £</w:t>
            </w:r>
          </w:p>
        </w:tc>
        <w:tc>
          <w:tcPr>
            <w:tcW w:w="1012" w:type="dxa"/>
            <w:tcBorders>
              <w:top w:val="nil"/>
              <w:left w:val="nil"/>
              <w:bottom w:val="single" w:sz="8" w:space="0" w:color="auto"/>
              <w:right w:val="single" w:sz="8" w:space="0" w:color="auto"/>
            </w:tcBorders>
            <w:shd w:val="clear" w:color="auto" w:fill="auto"/>
            <w:vAlign w:val="center"/>
            <w:hideMark/>
          </w:tcPr>
          <w:p w14:paraId="5F3397BD"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926" w:type="dxa"/>
            <w:tcBorders>
              <w:top w:val="nil"/>
              <w:left w:val="nil"/>
              <w:bottom w:val="single" w:sz="8" w:space="0" w:color="auto"/>
              <w:right w:val="single" w:sz="8" w:space="0" w:color="auto"/>
            </w:tcBorders>
            <w:shd w:val="clear" w:color="auto" w:fill="auto"/>
            <w:vAlign w:val="center"/>
            <w:hideMark/>
          </w:tcPr>
          <w:p w14:paraId="59510DB8"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1012" w:type="dxa"/>
            <w:tcBorders>
              <w:top w:val="nil"/>
              <w:left w:val="nil"/>
              <w:bottom w:val="single" w:sz="8" w:space="0" w:color="auto"/>
              <w:right w:val="single" w:sz="8" w:space="0" w:color="auto"/>
            </w:tcBorders>
            <w:shd w:val="clear" w:color="auto" w:fill="auto"/>
            <w:vAlign w:val="center"/>
            <w:hideMark/>
          </w:tcPr>
          <w:p w14:paraId="15882071"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889" w:type="dxa"/>
            <w:tcBorders>
              <w:top w:val="nil"/>
              <w:left w:val="nil"/>
              <w:bottom w:val="single" w:sz="8" w:space="0" w:color="auto"/>
              <w:right w:val="single" w:sz="8" w:space="0" w:color="auto"/>
            </w:tcBorders>
            <w:shd w:val="clear" w:color="auto" w:fill="auto"/>
            <w:vAlign w:val="center"/>
            <w:hideMark/>
          </w:tcPr>
          <w:p w14:paraId="2251454D"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901" w:type="dxa"/>
            <w:tcBorders>
              <w:top w:val="nil"/>
              <w:left w:val="nil"/>
              <w:bottom w:val="single" w:sz="8" w:space="0" w:color="auto"/>
              <w:right w:val="single" w:sz="8" w:space="0" w:color="auto"/>
            </w:tcBorders>
            <w:shd w:val="clear" w:color="auto" w:fill="auto"/>
            <w:vAlign w:val="center"/>
            <w:hideMark/>
          </w:tcPr>
          <w:p w14:paraId="22DC61EF"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7BA5C1D2"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1427" w:type="dxa"/>
            <w:tcBorders>
              <w:top w:val="nil"/>
              <w:left w:val="nil"/>
              <w:bottom w:val="single" w:sz="8" w:space="0" w:color="auto"/>
              <w:right w:val="single" w:sz="8" w:space="0" w:color="auto"/>
            </w:tcBorders>
            <w:shd w:val="clear" w:color="auto" w:fill="auto"/>
            <w:vAlign w:val="center"/>
            <w:hideMark/>
          </w:tcPr>
          <w:p w14:paraId="210997BE"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c>
          <w:tcPr>
            <w:tcW w:w="1012" w:type="dxa"/>
            <w:tcBorders>
              <w:top w:val="nil"/>
              <w:left w:val="nil"/>
              <w:bottom w:val="single" w:sz="8" w:space="0" w:color="auto"/>
              <w:right w:val="single" w:sz="8" w:space="0" w:color="auto"/>
            </w:tcBorders>
            <w:shd w:val="clear" w:color="auto" w:fill="auto"/>
            <w:vAlign w:val="center"/>
            <w:hideMark/>
          </w:tcPr>
          <w:p w14:paraId="080F10A5" w14:textId="77777777" w:rsidR="00561D8F" w:rsidRPr="00F669D9" w:rsidRDefault="00561D8F" w:rsidP="00B35886">
            <w:pPr>
              <w:jc w:val="right"/>
              <w:rPr>
                <w:rFonts w:ascii="Arial" w:hAnsi="Arial" w:cs="Arial"/>
                <w:color w:val="000000"/>
                <w:lang w:eastAsia="en-GB"/>
              </w:rPr>
            </w:pPr>
            <w:r w:rsidRPr="00F669D9">
              <w:rPr>
                <w:rFonts w:ascii="Arial" w:hAnsi="Arial" w:cs="Arial"/>
                <w:color w:val="000000"/>
                <w:lang w:eastAsia="en-GB"/>
              </w:rPr>
              <w:t>£8.12</w:t>
            </w:r>
          </w:p>
        </w:tc>
      </w:tr>
      <w:tr w:rsidR="00561D8F" w:rsidRPr="00F669D9" w14:paraId="4A6969B6" w14:textId="77777777" w:rsidTr="00B35886">
        <w:trPr>
          <w:trHeight w:val="6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68396708"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Saving £</w:t>
            </w:r>
          </w:p>
        </w:tc>
        <w:tc>
          <w:tcPr>
            <w:tcW w:w="1012" w:type="dxa"/>
            <w:tcBorders>
              <w:top w:val="nil"/>
              <w:left w:val="nil"/>
              <w:bottom w:val="single" w:sz="8" w:space="0" w:color="auto"/>
              <w:right w:val="single" w:sz="8" w:space="0" w:color="auto"/>
            </w:tcBorders>
            <w:shd w:val="clear" w:color="auto" w:fill="auto"/>
            <w:vAlign w:val="center"/>
            <w:hideMark/>
          </w:tcPr>
          <w:p w14:paraId="7D3299D6" w14:textId="77777777" w:rsidR="00561D8F" w:rsidRPr="00F669D9" w:rsidRDefault="00561D8F" w:rsidP="00286201">
            <w:pPr>
              <w:jc w:val="right"/>
              <w:rPr>
                <w:rFonts w:ascii="Arial" w:hAnsi="Arial" w:cs="Arial"/>
                <w:b/>
                <w:bCs/>
                <w:color w:val="000000"/>
                <w:lang w:eastAsia="en-GB"/>
              </w:rPr>
            </w:pPr>
            <w:r w:rsidRPr="00F669D9">
              <w:rPr>
                <w:rFonts w:ascii="Arial" w:hAnsi="Arial" w:cs="Arial"/>
                <w:b/>
                <w:bCs/>
                <w:color w:val="000000"/>
                <w:lang w:eastAsia="en-GB"/>
              </w:rPr>
              <w:t>£21,1</w:t>
            </w:r>
            <w:r w:rsidR="00286201" w:rsidRPr="00F669D9">
              <w:rPr>
                <w:rFonts w:ascii="Arial" w:hAnsi="Arial" w:cs="Arial"/>
                <w:b/>
                <w:bCs/>
                <w:color w:val="000000"/>
                <w:lang w:eastAsia="en-GB"/>
              </w:rPr>
              <w:t>78</w:t>
            </w:r>
          </w:p>
        </w:tc>
        <w:tc>
          <w:tcPr>
            <w:tcW w:w="926" w:type="dxa"/>
            <w:tcBorders>
              <w:top w:val="nil"/>
              <w:left w:val="nil"/>
              <w:bottom w:val="single" w:sz="8" w:space="0" w:color="auto"/>
              <w:right w:val="single" w:sz="8" w:space="0" w:color="auto"/>
            </w:tcBorders>
            <w:shd w:val="clear" w:color="auto" w:fill="auto"/>
            <w:vAlign w:val="center"/>
            <w:hideMark/>
          </w:tcPr>
          <w:p w14:paraId="19449138" w14:textId="77777777" w:rsidR="00561D8F" w:rsidRPr="00F669D9" w:rsidRDefault="00561D8F" w:rsidP="00286201">
            <w:pPr>
              <w:jc w:val="right"/>
              <w:rPr>
                <w:rFonts w:ascii="Arial" w:hAnsi="Arial" w:cs="Arial"/>
                <w:b/>
                <w:bCs/>
                <w:color w:val="000000"/>
                <w:lang w:eastAsia="en-GB"/>
              </w:rPr>
            </w:pPr>
            <w:r w:rsidRPr="00F669D9">
              <w:rPr>
                <w:rFonts w:ascii="Arial" w:hAnsi="Arial" w:cs="Arial"/>
                <w:b/>
                <w:bCs/>
                <w:color w:val="000000"/>
                <w:lang w:eastAsia="en-GB"/>
              </w:rPr>
              <w:t>£3,17</w:t>
            </w:r>
            <w:r w:rsidR="00286201" w:rsidRPr="00F669D9">
              <w:rPr>
                <w:rFonts w:ascii="Arial" w:hAnsi="Arial" w:cs="Arial"/>
                <w:b/>
                <w:bCs/>
                <w:color w:val="000000"/>
                <w:lang w:eastAsia="en-GB"/>
              </w:rPr>
              <w:t>7</w:t>
            </w:r>
          </w:p>
        </w:tc>
        <w:tc>
          <w:tcPr>
            <w:tcW w:w="1012" w:type="dxa"/>
            <w:tcBorders>
              <w:top w:val="nil"/>
              <w:left w:val="nil"/>
              <w:bottom w:val="single" w:sz="8" w:space="0" w:color="auto"/>
              <w:right w:val="single" w:sz="8" w:space="0" w:color="auto"/>
            </w:tcBorders>
            <w:shd w:val="clear" w:color="auto" w:fill="auto"/>
            <w:vAlign w:val="center"/>
            <w:hideMark/>
          </w:tcPr>
          <w:p w14:paraId="7683C92A" w14:textId="22605A10" w:rsidR="00561D8F"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w:t>
            </w:r>
            <w:r w:rsidR="00286201" w:rsidRPr="00F669D9">
              <w:rPr>
                <w:rFonts w:ascii="Arial" w:hAnsi="Arial" w:cs="Arial"/>
                <w:b/>
                <w:bCs/>
                <w:color w:val="000000"/>
                <w:lang w:eastAsia="en-GB"/>
              </w:rPr>
              <w:t>1,</w:t>
            </w:r>
            <w:r w:rsidR="00C81865">
              <w:rPr>
                <w:rFonts w:ascii="Arial" w:hAnsi="Arial" w:cs="Arial"/>
                <w:b/>
                <w:bCs/>
                <w:color w:val="000000"/>
                <w:lang w:eastAsia="en-GB"/>
              </w:rPr>
              <w:t>124</w:t>
            </w:r>
          </w:p>
        </w:tc>
        <w:tc>
          <w:tcPr>
            <w:tcW w:w="889" w:type="dxa"/>
            <w:tcBorders>
              <w:top w:val="nil"/>
              <w:left w:val="nil"/>
              <w:bottom w:val="single" w:sz="8" w:space="0" w:color="auto"/>
              <w:right w:val="single" w:sz="8" w:space="0" w:color="auto"/>
            </w:tcBorders>
            <w:shd w:val="clear" w:color="auto" w:fill="auto"/>
            <w:vAlign w:val="center"/>
            <w:hideMark/>
          </w:tcPr>
          <w:p w14:paraId="38C93676" w14:textId="77777777" w:rsidR="00561D8F" w:rsidRPr="00F669D9" w:rsidRDefault="00561D8F" w:rsidP="00286201">
            <w:pPr>
              <w:jc w:val="right"/>
              <w:rPr>
                <w:rFonts w:ascii="Arial" w:hAnsi="Arial" w:cs="Arial"/>
                <w:b/>
                <w:bCs/>
                <w:color w:val="000000"/>
                <w:lang w:eastAsia="en-GB"/>
              </w:rPr>
            </w:pPr>
            <w:r w:rsidRPr="00F669D9">
              <w:rPr>
                <w:rFonts w:ascii="Arial" w:hAnsi="Arial" w:cs="Arial"/>
                <w:b/>
                <w:bCs/>
                <w:color w:val="000000"/>
                <w:lang w:eastAsia="en-GB"/>
              </w:rPr>
              <w:t>£3,35</w:t>
            </w:r>
            <w:r w:rsidR="00286201" w:rsidRPr="00F669D9">
              <w:rPr>
                <w:rFonts w:ascii="Arial" w:hAnsi="Arial" w:cs="Arial"/>
                <w:b/>
                <w:bCs/>
                <w:color w:val="000000"/>
                <w:lang w:eastAsia="en-GB"/>
              </w:rPr>
              <w:t>3</w:t>
            </w:r>
          </w:p>
        </w:tc>
        <w:tc>
          <w:tcPr>
            <w:tcW w:w="901" w:type="dxa"/>
            <w:tcBorders>
              <w:top w:val="nil"/>
              <w:left w:val="nil"/>
              <w:bottom w:val="single" w:sz="8" w:space="0" w:color="auto"/>
              <w:right w:val="single" w:sz="8" w:space="0" w:color="auto"/>
            </w:tcBorders>
            <w:shd w:val="clear" w:color="auto" w:fill="auto"/>
            <w:vAlign w:val="center"/>
            <w:hideMark/>
          </w:tcPr>
          <w:p w14:paraId="1A3B1D6B" w14:textId="6CE7D9E0" w:rsidR="00561D8F" w:rsidRPr="00F669D9" w:rsidRDefault="00561D8F" w:rsidP="00286201">
            <w:pPr>
              <w:jc w:val="right"/>
              <w:rPr>
                <w:rFonts w:ascii="Arial" w:hAnsi="Arial" w:cs="Arial"/>
                <w:b/>
                <w:bCs/>
                <w:color w:val="000000"/>
                <w:lang w:eastAsia="en-GB"/>
              </w:rPr>
            </w:pPr>
            <w:r w:rsidRPr="00F669D9">
              <w:rPr>
                <w:rFonts w:ascii="Arial" w:hAnsi="Arial" w:cs="Arial"/>
                <w:b/>
                <w:bCs/>
                <w:color w:val="000000"/>
                <w:lang w:eastAsia="en-GB"/>
              </w:rPr>
              <w:t>£</w:t>
            </w:r>
            <w:r w:rsidR="00C81865">
              <w:rPr>
                <w:rFonts w:ascii="Arial" w:hAnsi="Arial" w:cs="Arial"/>
                <w:b/>
                <w:bCs/>
                <w:color w:val="000000"/>
                <w:lang w:eastAsia="en-GB"/>
              </w:rPr>
              <w:t>397</w:t>
            </w:r>
          </w:p>
        </w:tc>
        <w:tc>
          <w:tcPr>
            <w:tcW w:w="1427" w:type="dxa"/>
            <w:tcBorders>
              <w:top w:val="nil"/>
              <w:left w:val="nil"/>
              <w:bottom w:val="single" w:sz="8" w:space="0" w:color="auto"/>
              <w:right w:val="single" w:sz="8" w:space="0" w:color="auto"/>
            </w:tcBorders>
            <w:shd w:val="clear" w:color="auto" w:fill="auto"/>
            <w:vAlign w:val="center"/>
            <w:hideMark/>
          </w:tcPr>
          <w:p w14:paraId="68E44F76" w14:textId="3151FA3D" w:rsidR="00561D8F" w:rsidRPr="00F669D9" w:rsidRDefault="00561D8F" w:rsidP="000C1203">
            <w:pPr>
              <w:jc w:val="right"/>
              <w:rPr>
                <w:rFonts w:ascii="Arial" w:hAnsi="Arial" w:cs="Arial"/>
                <w:b/>
                <w:bCs/>
                <w:color w:val="000000"/>
                <w:lang w:eastAsia="en-GB"/>
              </w:rPr>
            </w:pPr>
            <w:r w:rsidRPr="00F669D9">
              <w:rPr>
                <w:rFonts w:ascii="Arial" w:hAnsi="Arial" w:cs="Arial"/>
                <w:b/>
                <w:bCs/>
                <w:color w:val="000000"/>
                <w:lang w:eastAsia="en-GB"/>
              </w:rPr>
              <w:t>£1</w:t>
            </w:r>
            <w:r w:rsidR="00C81865">
              <w:rPr>
                <w:rFonts w:ascii="Arial" w:hAnsi="Arial" w:cs="Arial"/>
                <w:b/>
                <w:bCs/>
                <w:color w:val="000000"/>
                <w:lang w:eastAsia="en-GB"/>
              </w:rPr>
              <w:t>,</w:t>
            </w:r>
            <w:r w:rsidRPr="00F669D9">
              <w:rPr>
                <w:rFonts w:ascii="Arial" w:hAnsi="Arial" w:cs="Arial"/>
                <w:b/>
                <w:bCs/>
                <w:color w:val="000000"/>
                <w:lang w:eastAsia="en-GB"/>
              </w:rPr>
              <w:t>36</w:t>
            </w:r>
            <w:r w:rsidR="00C81865">
              <w:rPr>
                <w:rFonts w:ascii="Arial" w:hAnsi="Arial" w:cs="Arial"/>
                <w:b/>
                <w:bCs/>
                <w:color w:val="000000"/>
                <w:lang w:eastAsia="en-GB"/>
              </w:rPr>
              <w:t>9</w:t>
            </w:r>
          </w:p>
        </w:tc>
        <w:tc>
          <w:tcPr>
            <w:tcW w:w="1427" w:type="dxa"/>
            <w:tcBorders>
              <w:top w:val="nil"/>
              <w:left w:val="nil"/>
              <w:bottom w:val="single" w:sz="8" w:space="0" w:color="auto"/>
              <w:right w:val="single" w:sz="8" w:space="0" w:color="auto"/>
            </w:tcBorders>
            <w:shd w:val="clear" w:color="auto" w:fill="auto"/>
            <w:vAlign w:val="center"/>
            <w:hideMark/>
          </w:tcPr>
          <w:p w14:paraId="19C9478C" w14:textId="77777777" w:rsidR="00561D8F" w:rsidRPr="00F669D9" w:rsidRDefault="00561D8F" w:rsidP="000C1203">
            <w:pPr>
              <w:jc w:val="right"/>
              <w:rPr>
                <w:rFonts w:ascii="Arial" w:hAnsi="Arial" w:cs="Arial"/>
                <w:b/>
                <w:bCs/>
                <w:color w:val="000000"/>
                <w:lang w:eastAsia="en-GB"/>
              </w:rPr>
            </w:pPr>
            <w:r w:rsidRPr="00F669D9">
              <w:rPr>
                <w:rFonts w:ascii="Arial" w:hAnsi="Arial" w:cs="Arial"/>
                <w:b/>
                <w:bCs/>
                <w:color w:val="000000"/>
                <w:lang w:eastAsia="en-GB"/>
              </w:rPr>
              <w:t>£9,35</w:t>
            </w:r>
            <w:r w:rsidR="000C1203" w:rsidRPr="00F669D9">
              <w:rPr>
                <w:rFonts w:ascii="Arial" w:hAnsi="Arial" w:cs="Arial"/>
                <w:b/>
                <w:bCs/>
                <w:color w:val="000000"/>
                <w:lang w:eastAsia="en-GB"/>
              </w:rPr>
              <w:t>3</w:t>
            </w:r>
          </w:p>
        </w:tc>
        <w:tc>
          <w:tcPr>
            <w:tcW w:w="1012" w:type="dxa"/>
            <w:tcBorders>
              <w:top w:val="nil"/>
              <w:left w:val="nil"/>
              <w:bottom w:val="single" w:sz="8" w:space="0" w:color="auto"/>
              <w:right w:val="single" w:sz="8" w:space="0" w:color="auto"/>
            </w:tcBorders>
            <w:shd w:val="clear" w:color="auto" w:fill="auto"/>
            <w:vAlign w:val="center"/>
            <w:hideMark/>
          </w:tcPr>
          <w:p w14:paraId="59CA8BFE" w14:textId="77777777" w:rsidR="00561D8F" w:rsidRPr="00F669D9" w:rsidRDefault="00561D8F" w:rsidP="00B35886">
            <w:pPr>
              <w:jc w:val="right"/>
              <w:rPr>
                <w:rFonts w:ascii="Arial" w:hAnsi="Arial" w:cs="Arial"/>
                <w:b/>
                <w:bCs/>
                <w:color w:val="000000"/>
                <w:lang w:eastAsia="en-GB"/>
              </w:rPr>
            </w:pPr>
            <w:r w:rsidRPr="00F669D9">
              <w:rPr>
                <w:rFonts w:ascii="Arial" w:hAnsi="Arial" w:cs="Arial"/>
                <w:b/>
                <w:bCs/>
                <w:color w:val="000000"/>
                <w:lang w:eastAsia="en-GB"/>
              </w:rPr>
              <w:t>£</w:t>
            </w:r>
            <w:r w:rsidR="000C1203" w:rsidRPr="00F669D9">
              <w:rPr>
                <w:rFonts w:ascii="Arial" w:hAnsi="Arial" w:cs="Arial"/>
                <w:b/>
                <w:bCs/>
                <w:color w:val="000000"/>
                <w:lang w:eastAsia="en-GB"/>
              </w:rPr>
              <w:t>19,413</w:t>
            </w:r>
          </w:p>
        </w:tc>
      </w:tr>
      <w:tr w:rsidR="00561D8F" w:rsidRPr="00F669D9" w14:paraId="4E78B6EE" w14:textId="77777777" w:rsidTr="00B35886">
        <w:trPr>
          <w:trHeight w:val="915"/>
        </w:trPr>
        <w:tc>
          <w:tcPr>
            <w:tcW w:w="1745" w:type="dxa"/>
            <w:tcBorders>
              <w:top w:val="nil"/>
              <w:left w:val="single" w:sz="8" w:space="0" w:color="auto"/>
              <w:bottom w:val="single" w:sz="8" w:space="0" w:color="auto"/>
              <w:right w:val="single" w:sz="8" w:space="0" w:color="auto"/>
            </w:tcBorders>
            <w:shd w:val="clear" w:color="auto" w:fill="auto"/>
            <w:vAlign w:val="center"/>
            <w:hideMark/>
          </w:tcPr>
          <w:p w14:paraId="49094E2C"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Total savings £</w:t>
            </w:r>
          </w:p>
        </w:tc>
        <w:tc>
          <w:tcPr>
            <w:tcW w:w="1012" w:type="dxa"/>
            <w:tcBorders>
              <w:top w:val="nil"/>
              <w:left w:val="nil"/>
              <w:bottom w:val="single" w:sz="8" w:space="0" w:color="auto"/>
              <w:right w:val="single" w:sz="8" w:space="0" w:color="auto"/>
            </w:tcBorders>
            <w:shd w:val="clear" w:color="auto" w:fill="auto"/>
            <w:vAlign w:val="center"/>
            <w:hideMark/>
          </w:tcPr>
          <w:p w14:paraId="0508CCC6"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926" w:type="dxa"/>
            <w:tcBorders>
              <w:top w:val="nil"/>
              <w:left w:val="nil"/>
              <w:bottom w:val="single" w:sz="8" w:space="0" w:color="auto"/>
              <w:right w:val="single" w:sz="8" w:space="0" w:color="auto"/>
            </w:tcBorders>
            <w:shd w:val="clear" w:color="auto" w:fill="auto"/>
            <w:vAlign w:val="center"/>
            <w:hideMark/>
          </w:tcPr>
          <w:p w14:paraId="3DA472CA"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68D48553"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889" w:type="dxa"/>
            <w:tcBorders>
              <w:top w:val="nil"/>
              <w:left w:val="nil"/>
              <w:bottom w:val="single" w:sz="8" w:space="0" w:color="auto"/>
              <w:right w:val="single" w:sz="8" w:space="0" w:color="auto"/>
            </w:tcBorders>
            <w:shd w:val="clear" w:color="auto" w:fill="auto"/>
            <w:vAlign w:val="center"/>
            <w:hideMark/>
          </w:tcPr>
          <w:p w14:paraId="3C0BA81B"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901" w:type="dxa"/>
            <w:tcBorders>
              <w:top w:val="nil"/>
              <w:left w:val="nil"/>
              <w:bottom w:val="single" w:sz="8" w:space="0" w:color="auto"/>
              <w:right w:val="single" w:sz="8" w:space="0" w:color="auto"/>
            </w:tcBorders>
            <w:shd w:val="clear" w:color="auto" w:fill="auto"/>
            <w:vAlign w:val="center"/>
            <w:hideMark/>
          </w:tcPr>
          <w:p w14:paraId="263CDD51"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1427" w:type="dxa"/>
            <w:tcBorders>
              <w:top w:val="nil"/>
              <w:left w:val="nil"/>
              <w:bottom w:val="single" w:sz="8" w:space="0" w:color="auto"/>
              <w:right w:val="single" w:sz="8" w:space="0" w:color="auto"/>
            </w:tcBorders>
            <w:shd w:val="clear" w:color="auto" w:fill="auto"/>
            <w:vAlign w:val="center"/>
            <w:hideMark/>
          </w:tcPr>
          <w:p w14:paraId="0803272C"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1427" w:type="dxa"/>
            <w:tcBorders>
              <w:top w:val="nil"/>
              <w:left w:val="nil"/>
              <w:bottom w:val="single" w:sz="8" w:space="0" w:color="auto"/>
              <w:right w:val="single" w:sz="8" w:space="0" w:color="auto"/>
            </w:tcBorders>
            <w:shd w:val="clear" w:color="auto" w:fill="auto"/>
            <w:vAlign w:val="center"/>
            <w:hideMark/>
          </w:tcPr>
          <w:p w14:paraId="7C02860B" w14:textId="77777777" w:rsidR="00561D8F" w:rsidRPr="00F669D9" w:rsidRDefault="00561D8F" w:rsidP="00B35886">
            <w:pPr>
              <w:rPr>
                <w:rFonts w:ascii="Arial" w:hAnsi="Arial" w:cs="Arial"/>
                <w:b/>
                <w:bCs/>
                <w:color w:val="000000"/>
                <w:lang w:eastAsia="en-GB"/>
              </w:rPr>
            </w:pPr>
            <w:r w:rsidRPr="00F669D9">
              <w:rPr>
                <w:rFonts w:ascii="Arial" w:hAnsi="Arial" w:cs="Arial"/>
                <w:b/>
                <w:bCs/>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07DD43A5" w14:textId="6CA99CD6" w:rsidR="00561D8F" w:rsidRPr="00F669D9" w:rsidRDefault="00561D8F" w:rsidP="00845666">
            <w:pPr>
              <w:jc w:val="right"/>
              <w:rPr>
                <w:rFonts w:ascii="Arial" w:hAnsi="Arial" w:cs="Arial"/>
                <w:b/>
                <w:bCs/>
                <w:color w:val="000000"/>
                <w:lang w:eastAsia="en-GB"/>
              </w:rPr>
            </w:pPr>
            <w:r w:rsidRPr="00F669D9">
              <w:rPr>
                <w:rFonts w:ascii="Arial" w:hAnsi="Arial" w:cs="Arial"/>
                <w:b/>
                <w:bCs/>
                <w:color w:val="000000"/>
                <w:lang w:eastAsia="en-GB"/>
              </w:rPr>
              <w:t>£</w:t>
            </w:r>
            <w:r w:rsidR="00C81865">
              <w:rPr>
                <w:rFonts w:ascii="Arial" w:hAnsi="Arial" w:cs="Arial"/>
                <w:b/>
                <w:bCs/>
                <w:color w:val="000000"/>
                <w:lang w:eastAsia="en-GB"/>
              </w:rPr>
              <w:t>59,364</w:t>
            </w:r>
          </w:p>
        </w:tc>
      </w:tr>
    </w:tbl>
    <w:p w14:paraId="080EA5D3" w14:textId="77777777" w:rsidR="00561D8F" w:rsidRPr="00F669D9" w:rsidRDefault="00561D8F" w:rsidP="00561D8F">
      <w:pPr>
        <w:rPr>
          <w:rFonts w:ascii="Arial" w:hAnsi="Arial" w:cs="Arial"/>
        </w:rPr>
      </w:pPr>
    </w:p>
    <w:p w14:paraId="34FC4F91" w14:textId="77777777" w:rsidR="00463779" w:rsidRPr="00F669D9" w:rsidRDefault="00463779" w:rsidP="00463779">
      <w:pPr>
        <w:rPr>
          <w:sz w:val="24"/>
        </w:rPr>
      </w:pPr>
    </w:p>
    <w:p w14:paraId="709253E5" w14:textId="77777777" w:rsidR="004A4780" w:rsidRPr="004A4780" w:rsidRDefault="00561D8F"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4A4780">
        <w:rPr>
          <w:rFonts w:ascii="Arial" w:hAnsi="Arial" w:cs="Arial"/>
          <w:color w:val="000000"/>
          <w:sz w:val="24"/>
          <w:lang w:eastAsia="en-GB"/>
        </w:rPr>
        <w:t xml:space="preserve">This table shows the savings which would result if </w:t>
      </w:r>
      <w:r w:rsidR="00BA2E23" w:rsidRPr="004A4780">
        <w:rPr>
          <w:rFonts w:ascii="Arial" w:hAnsi="Arial" w:cs="Arial"/>
          <w:color w:val="000000"/>
          <w:sz w:val="24"/>
          <w:lang w:eastAsia="en-GB"/>
        </w:rPr>
        <w:t>15% of creditors were owed less than £1,000 and it costs the office holders £36.0</w:t>
      </w:r>
      <w:r w:rsidR="00845666" w:rsidRPr="004A4780">
        <w:rPr>
          <w:rFonts w:ascii="Arial" w:hAnsi="Arial" w:cs="Arial"/>
          <w:color w:val="000000"/>
          <w:sz w:val="24"/>
          <w:lang w:eastAsia="en-GB"/>
        </w:rPr>
        <w:t>0</w:t>
      </w:r>
      <w:r w:rsidR="00BA2E23" w:rsidRPr="004A4780">
        <w:rPr>
          <w:rFonts w:ascii="Arial" w:hAnsi="Arial" w:cs="Arial"/>
          <w:color w:val="000000"/>
          <w:sz w:val="24"/>
          <w:lang w:eastAsia="en-GB"/>
        </w:rPr>
        <w:t xml:space="preserve"> to scrutinise the claims. The second row is the number of cases in which a distribution will be made. The figures have been calculated using the same percentages as applied in the corresponding table for GB; there is no reason to believe that these would differ in Northern Ireland. The third row is the average number of creditors per case in the </w:t>
      </w:r>
      <w:proofErr w:type="gramStart"/>
      <w:r w:rsidR="00BA2E23" w:rsidRPr="004A4780">
        <w:rPr>
          <w:rFonts w:ascii="Arial" w:hAnsi="Arial" w:cs="Arial"/>
          <w:color w:val="000000"/>
          <w:sz w:val="24"/>
          <w:lang w:eastAsia="en-GB"/>
        </w:rPr>
        <w:t>particular type of proceeding</w:t>
      </w:r>
      <w:proofErr w:type="gramEnd"/>
      <w:r w:rsidR="00BA2E23" w:rsidRPr="004A4780">
        <w:rPr>
          <w:rFonts w:ascii="Arial" w:hAnsi="Arial" w:cs="Arial"/>
          <w:color w:val="000000"/>
          <w:sz w:val="24"/>
          <w:lang w:eastAsia="en-GB"/>
        </w:rPr>
        <w:t xml:space="preserve"> and corresponds to the figure used in the </w:t>
      </w:r>
      <w:r w:rsidR="008E0AED" w:rsidRPr="004A4780">
        <w:rPr>
          <w:rFonts w:ascii="Arial" w:hAnsi="Arial" w:cs="Arial"/>
          <w:color w:val="000000"/>
          <w:sz w:val="24"/>
          <w:lang w:eastAsia="en-GB"/>
        </w:rPr>
        <w:t xml:space="preserve">corresponding table in the GB impact assessment. </w:t>
      </w:r>
    </w:p>
    <w:p w14:paraId="4E854531" w14:textId="46C0E15C" w:rsidR="00463779" w:rsidRPr="004A4780" w:rsidRDefault="008E0AED"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4A4780">
        <w:rPr>
          <w:rFonts w:ascii="Arial" w:hAnsi="Arial" w:cs="Arial"/>
          <w:color w:val="000000"/>
          <w:sz w:val="24"/>
          <w:lang w:eastAsia="en-GB"/>
        </w:rPr>
        <w:t xml:space="preserve">For </w:t>
      </w:r>
      <w:proofErr w:type="gramStart"/>
      <w:r w:rsidRPr="004A4780">
        <w:rPr>
          <w:rFonts w:ascii="Arial" w:hAnsi="Arial" w:cs="Arial"/>
          <w:color w:val="000000"/>
          <w:sz w:val="24"/>
          <w:lang w:eastAsia="en-GB"/>
        </w:rPr>
        <w:t>example</w:t>
      </w:r>
      <w:proofErr w:type="gramEnd"/>
      <w:r w:rsidRPr="004A4780">
        <w:rPr>
          <w:rFonts w:ascii="Arial" w:hAnsi="Arial" w:cs="Arial"/>
          <w:color w:val="000000"/>
          <w:sz w:val="24"/>
          <w:lang w:eastAsia="en-GB"/>
        </w:rPr>
        <w:t xml:space="preserve"> in the case of company voluntary liquidations the average number of creditors per case is 35. The fourth row is the average number of creditors per case with debts below £1,000 and who would in consequence no longer be required to submit proof of debt claims, if the percentage was 15%. The amount the </w:t>
      </w:r>
      <w:proofErr w:type="gramStart"/>
      <w:r w:rsidRPr="004A4780">
        <w:rPr>
          <w:rFonts w:ascii="Arial" w:hAnsi="Arial" w:cs="Arial"/>
          <w:color w:val="000000"/>
          <w:sz w:val="24"/>
          <w:lang w:eastAsia="en-GB"/>
        </w:rPr>
        <w:t>office-holder</w:t>
      </w:r>
      <w:proofErr w:type="gramEnd"/>
      <w:r w:rsidRPr="004A4780">
        <w:rPr>
          <w:rFonts w:ascii="Arial" w:hAnsi="Arial" w:cs="Arial"/>
          <w:color w:val="000000"/>
          <w:sz w:val="24"/>
          <w:lang w:eastAsia="en-GB"/>
        </w:rPr>
        <w:t xml:space="preserve"> saves by not having to scrutinise a proof is then multiplied by the number of creditors no longer require</w:t>
      </w:r>
      <w:r w:rsidR="00536310" w:rsidRPr="004A4780">
        <w:rPr>
          <w:rFonts w:ascii="Arial" w:hAnsi="Arial" w:cs="Arial"/>
          <w:color w:val="000000"/>
          <w:sz w:val="24"/>
          <w:lang w:eastAsia="en-GB"/>
        </w:rPr>
        <w:t>d</w:t>
      </w:r>
      <w:r w:rsidRPr="004A4780">
        <w:rPr>
          <w:rFonts w:ascii="Arial" w:hAnsi="Arial" w:cs="Arial"/>
          <w:color w:val="000000"/>
          <w:sz w:val="24"/>
          <w:lang w:eastAsia="en-GB"/>
        </w:rPr>
        <w:t xml:space="preserve"> to submit a proof. In the case of a CVL, £36.0</w:t>
      </w:r>
      <w:r w:rsidR="00845666" w:rsidRPr="004A4780">
        <w:rPr>
          <w:rFonts w:ascii="Arial" w:hAnsi="Arial" w:cs="Arial"/>
          <w:color w:val="000000"/>
          <w:sz w:val="24"/>
          <w:lang w:eastAsia="en-GB"/>
        </w:rPr>
        <w:t>0</w:t>
      </w:r>
      <w:r w:rsidRPr="004A4780">
        <w:rPr>
          <w:rFonts w:ascii="Arial" w:hAnsi="Arial" w:cs="Arial"/>
          <w:color w:val="000000"/>
          <w:sz w:val="24"/>
          <w:lang w:eastAsia="en-GB"/>
        </w:rPr>
        <w:t xml:space="preserve"> X 5= £180.0</w:t>
      </w:r>
      <w:r w:rsidR="00845666" w:rsidRPr="004A4780">
        <w:rPr>
          <w:rFonts w:ascii="Arial" w:hAnsi="Arial" w:cs="Arial"/>
          <w:color w:val="000000"/>
          <w:sz w:val="24"/>
          <w:lang w:eastAsia="en-GB"/>
        </w:rPr>
        <w:t>0</w:t>
      </w:r>
      <w:r w:rsidRPr="004A4780">
        <w:rPr>
          <w:rFonts w:ascii="Arial" w:hAnsi="Arial" w:cs="Arial"/>
          <w:color w:val="000000"/>
          <w:sz w:val="24"/>
          <w:lang w:eastAsia="en-GB"/>
        </w:rPr>
        <w:t>. The amount the creditor saves by not having to prepare a proof is multiplied by the number of creditors</w:t>
      </w:r>
      <w:r w:rsidR="00503385" w:rsidRPr="004A4780">
        <w:rPr>
          <w:rFonts w:ascii="Arial" w:hAnsi="Arial" w:cs="Arial"/>
          <w:color w:val="000000"/>
          <w:sz w:val="24"/>
          <w:lang w:eastAsia="en-GB"/>
        </w:rPr>
        <w:t xml:space="preserve"> no longer required to submit a proof. In the case of a CVL this would be £8.12 X 5 £40.60. The total saved by the </w:t>
      </w:r>
      <w:proofErr w:type="gramStart"/>
      <w:r w:rsidR="00503385" w:rsidRPr="004A4780">
        <w:rPr>
          <w:rFonts w:ascii="Arial" w:hAnsi="Arial" w:cs="Arial"/>
          <w:color w:val="000000"/>
          <w:sz w:val="24"/>
          <w:lang w:eastAsia="en-GB"/>
        </w:rPr>
        <w:t>office-holder</w:t>
      </w:r>
      <w:proofErr w:type="gramEnd"/>
      <w:r w:rsidR="00503385" w:rsidRPr="004A4780">
        <w:rPr>
          <w:rFonts w:ascii="Arial" w:hAnsi="Arial" w:cs="Arial"/>
          <w:color w:val="000000"/>
          <w:sz w:val="24"/>
          <w:lang w:eastAsia="en-GB"/>
        </w:rPr>
        <w:t xml:space="preserve"> in scrutinising claims in each case (£180.0</w:t>
      </w:r>
      <w:r w:rsidR="00845666" w:rsidRPr="004A4780">
        <w:rPr>
          <w:rFonts w:ascii="Arial" w:hAnsi="Arial" w:cs="Arial"/>
          <w:color w:val="000000"/>
          <w:sz w:val="24"/>
          <w:lang w:eastAsia="en-GB"/>
        </w:rPr>
        <w:t>0</w:t>
      </w:r>
      <w:r w:rsidR="00503385" w:rsidRPr="004A4780">
        <w:rPr>
          <w:rFonts w:ascii="Arial" w:hAnsi="Arial" w:cs="Arial"/>
          <w:color w:val="000000"/>
          <w:sz w:val="24"/>
          <w:lang w:eastAsia="en-GB"/>
        </w:rPr>
        <w:t>) is then added to the total saved by creditors in not having to prepare claims (£40.60) to give the saving per case (£220.6</w:t>
      </w:r>
      <w:r w:rsidR="00845666" w:rsidRPr="004A4780">
        <w:rPr>
          <w:rFonts w:ascii="Arial" w:hAnsi="Arial" w:cs="Arial"/>
          <w:color w:val="000000"/>
          <w:sz w:val="24"/>
          <w:lang w:eastAsia="en-GB"/>
        </w:rPr>
        <w:t>0</w:t>
      </w:r>
      <w:r w:rsidR="00503385" w:rsidRPr="004A4780">
        <w:rPr>
          <w:rFonts w:ascii="Arial" w:hAnsi="Arial" w:cs="Arial"/>
          <w:color w:val="000000"/>
          <w:sz w:val="24"/>
          <w:lang w:eastAsia="en-GB"/>
        </w:rPr>
        <w:t xml:space="preserve">). This is multiplied by the total number of cases </w:t>
      </w:r>
      <w:r w:rsidR="00C81865" w:rsidRPr="004A4780">
        <w:rPr>
          <w:rFonts w:ascii="Arial" w:hAnsi="Arial" w:cs="Arial"/>
          <w:color w:val="000000"/>
          <w:sz w:val="24"/>
          <w:lang w:eastAsia="en-GB"/>
        </w:rPr>
        <w:t xml:space="preserve">in which a distribution is made </w:t>
      </w:r>
      <w:r w:rsidR="00503385" w:rsidRPr="004A4780">
        <w:rPr>
          <w:rFonts w:ascii="Arial" w:hAnsi="Arial" w:cs="Arial"/>
          <w:color w:val="000000"/>
          <w:sz w:val="24"/>
          <w:lang w:eastAsia="en-GB"/>
        </w:rPr>
        <w:t>(96) to give the total saving (£220.6</w:t>
      </w:r>
      <w:r w:rsidR="00845666" w:rsidRPr="004A4780">
        <w:rPr>
          <w:rFonts w:ascii="Arial" w:hAnsi="Arial" w:cs="Arial"/>
          <w:color w:val="000000"/>
          <w:sz w:val="24"/>
          <w:lang w:eastAsia="en-GB"/>
        </w:rPr>
        <w:t>0</w:t>
      </w:r>
      <w:r w:rsidR="00503385" w:rsidRPr="004A4780">
        <w:rPr>
          <w:rFonts w:ascii="Arial" w:hAnsi="Arial" w:cs="Arial"/>
          <w:color w:val="000000"/>
          <w:sz w:val="24"/>
          <w:lang w:eastAsia="en-GB"/>
        </w:rPr>
        <w:t xml:space="preserve"> X 96 = 21,1</w:t>
      </w:r>
      <w:r w:rsidR="00845666" w:rsidRPr="004A4780">
        <w:rPr>
          <w:rFonts w:ascii="Arial" w:hAnsi="Arial" w:cs="Arial"/>
          <w:color w:val="000000"/>
          <w:sz w:val="24"/>
          <w:lang w:eastAsia="en-GB"/>
        </w:rPr>
        <w:t>7</w:t>
      </w:r>
      <w:r w:rsidR="00503385" w:rsidRPr="004A4780">
        <w:rPr>
          <w:rFonts w:ascii="Arial" w:hAnsi="Arial" w:cs="Arial"/>
          <w:color w:val="000000"/>
          <w:sz w:val="24"/>
          <w:lang w:eastAsia="en-GB"/>
        </w:rPr>
        <w:t>8).</w:t>
      </w:r>
    </w:p>
    <w:p w14:paraId="69BC48A2" w14:textId="77777777" w:rsidR="005227B8" w:rsidRPr="004A4780" w:rsidRDefault="005227B8" w:rsidP="004A4780">
      <w:pPr>
        <w:tabs>
          <w:tab w:val="left" w:pos="709"/>
        </w:tabs>
        <w:autoSpaceDE w:val="0"/>
        <w:autoSpaceDN w:val="0"/>
        <w:adjustRightInd w:val="0"/>
        <w:spacing w:after="120" w:line="240" w:lineRule="auto"/>
        <w:ind w:left="709"/>
        <w:rPr>
          <w:rFonts w:ascii="Arial" w:hAnsi="Arial" w:cs="Arial"/>
          <w:color w:val="000000"/>
          <w:sz w:val="24"/>
          <w:lang w:eastAsia="en-GB"/>
        </w:rPr>
      </w:pPr>
    </w:p>
    <w:p w14:paraId="773B54E7" w14:textId="77777777" w:rsidR="005227B8" w:rsidRPr="00F669D9" w:rsidRDefault="005227B8"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Key assumptions for this measure:</w:t>
      </w:r>
    </w:p>
    <w:p w14:paraId="3A350AE5" w14:textId="77777777" w:rsidR="005227B8" w:rsidRPr="00F669D9" w:rsidRDefault="005227B8" w:rsidP="005227B8">
      <w:pPr>
        <w:tabs>
          <w:tab w:val="left" w:pos="709"/>
        </w:tabs>
        <w:autoSpaceDE w:val="0"/>
        <w:autoSpaceDN w:val="0"/>
        <w:adjustRightInd w:val="0"/>
        <w:rPr>
          <w:rFonts w:ascii="Arial" w:hAnsi="Arial" w:cs="Arial"/>
          <w:color w:val="000000"/>
          <w:sz w:val="24"/>
          <w:lang w:eastAsia="en-GB"/>
        </w:rPr>
      </w:pPr>
    </w:p>
    <w:p w14:paraId="1FEFB91A" w14:textId="77777777" w:rsidR="005227B8" w:rsidRPr="00F669D9" w:rsidRDefault="005227B8" w:rsidP="005227B8">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lastRenderedPageBreak/>
        <w:t>Case numbers remain constant from 2019/20.</w:t>
      </w:r>
    </w:p>
    <w:p w14:paraId="4A9CDFFA" w14:textId="77777777" w:rsidR="005227B8" w:rsidRPr="00F669D9" w:rsidRDefault="005227B8" w:rsidP="005227B8">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The estimate that 1</w:t>
      </w:r>
      <w:r w:rsidR="009F4654" w:rsidRPr="00F669D9">
        <w:rPr>
          <w:rFonts w:ascii="Arial" w:hAnsi="Arial" w:cs="Arial"/>
          <w:color w:val="000000"/>
          <w:sz w:val="24"/>
          <w:lang w:eastAsia="en-GB"/>
        </w:rPr>
        <w:t>0</w:t>
      </w:r>
      <w:r w:rsidRPr="00F669D9">
        <w:rPr>
          <w:rFonts w:ascii="Arial" w:hAnsi="Arial" w:cs="Arial"/>
          <w:color w:val="000000"/>
          <w:sz w:val="24"/>
          <w:lang w:eastAsia="en-GB"/>
        </w:rPr>
        <w:t xml:space="preserve">% of creditors’ debts are for less than £1,000 is valid. </w:t>
      </w:r>
    </w:p>
    <w:p w14:paraId="7F49693C" w14:textId="77777777" w:rsidR="005227B8" w:rsidRPr="00F669D9" w:rsidRDefault="005227B8" w:rsidP="005227B8">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That there is a time cost of £8.12/proof per creditor in completing an insolvency claim form and that there is a £24.85/proof cost to the insolvency </w:t>
      </w:r>
      <w:proofErr w:type="gramStart"/>
      <w:r w:rsidRPr="00F669D9">
        <w:rPr>
          <w:rFonts w:ascii="Arial" w:hAnsi="Arial" w:cs="Arial"/>
          <w:color w:val="000000"/>
          <w:sz w:val="24"/>
          <w:lang w:eastAsia="en-GB"/>
        </w:rPr>
        <w:t>office-holder</w:t>
      </w:r>
      <w:proofErr w:type="gramEnd"/>
      <w:r w:rsidRPr="00F669D9">
        <w:rPr>
          <w:rFonts w:ascii="Arial" w:hAnsi="Arial" w:cs="Arial"/>
          <w:color w:val="000000"/>
          <w:sz w:val="24"/>
          <w:lang w:eastAsia="en-GB"/>
        </w:rPr>
        <w:t xml:space="preserve"> in scrutinising the claim once received (£4.10 in the case of the OR).</w:t>
      </w:r>
    </w:p>
    <w:p w14:paraId="3E5726D2" w14:textId="77777777" w:rsidR="005227B8" w:rsidRPr="00F669D9" w:rsidRDefault="005227B8" w:rsidP="005227B8">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That the data from the work done by PWC </w:t>
      </w:r>
      <w:proofErr w:type="gramStart"/>
      <w:r w:rsidRPr="00F669D9">
        <w:rPr>
          <w:rFonts w:ascii="Arial" w:hAnsi="Arial" w:cs="Arial"/>
          <w:color w:val="000000"/>
          <w:sz w:val="24"/>
          <w:lang w:eastAsia="en-GB"/>
        </w:rPr>
        <w:t>with regard to</w:t>
      </w:r>
      <w:proofErr w:type="gramEnd"/>
      <w:r w:rsidRPr="00F669D9">
        <w:rPr>
          <w:rFonts w:ascii="Arial" w:hAnsi="Arial" w:cs="Arial"/>
          <w:color w:val="000000"/>
          <w:sz w:val="24"/>
          <w:lang w:eastAsia="en-GB"/>
        </w:rPr>
        <w:t xml:space="preserve"> creditor numbers per case is valid. </w:t>
      </w:r>
    </w:p>
    <w:p w14:paraId="3079223A" w14:textId="77777777" w:rsidR="005227B8" w:rsidRPr="00F669D9" w:rsidRDefault="005227B8" w:rsidP="005227B8">
      <w:pPr>
        <w:numPr>
          <w:ilvl w:val="0"/>
          <w:numId w:val="11"/>
        </w:numPr>
        <w:tabs>
          <w:tab w:val="left" w:pos="1134"/>
        </w:tabs>
        <w:autoSpaceDE w:val="0"/>
        <w:autoSpaceDN w:val="0"/>
        <w:adjustRightInd w:val="0"/>
        <w:spacing w:after="0" w:line="240" w:lineRule="auto"/>
        <w:ind w:hanging="11"/>
        <w:rPr>
          <w:rFonts w:ascii="Arial" w:hAnsi="Arial" w:cs="Arial"/>
          <w:color w:val="000000"/>
          <w:sz w:val="24"/>
          <w:lang w:eastAsia="en-GB"/>
        </w:rPr>
      </w:pPr>
      <w:r w:rsidRPr="00F669D9">
        <w:rPr>
          <w:rFonts w:ascii="Arial" w:hAnsi="Arial" w:cs="Arial"/>
          <w:color w:val="000000"/>
          <w:sz w:val="24"/>
          <w:lang w:eastAsia="en-GB"/>
        </w:rPr>
        <w:t xml:space="preserve">That numbers of creditors per case remains constant. </w:t>
      </w:r>
    </w:p>
    <w:p w14:paraId="3222E00A" w14:textId="77777777" w:rsidR="005227B8" w:rsidRPr="00F669D9" w:rsidRDefault="005227B8" w:rsidP="005227B8">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That all CVLs, CWUs where the OR is not liquidator, MVLs, and bankruptcies where the OR is not trustee, result in dividends to creditors. In OR cases, 10% result in dividend payments. </w:t>
      </w:r>
    </w:p>
    <w:p w14:paraId="4D3069EC" w14:textId="6D585923" w:rsidR="005227B8" w:rsidRDefault="005227B8" w:rsidP="005227B8">
      <w:pPr>
        <w:numPr>
          <w:ilvl w:val="0"/>
          <w:numId w:val="11"/>
        </w:numPr>
        <w:tabs>
          <w:tab w:val="left" w:pos="1134"/>
        </w:tabs>
        <w:autoSpaceDE w:val="0"/>
        <w:autoSpaceDN w:val="0"/>
        <w:adjustRightInd w:val="0"/>
        <w:spacing w:after="0" w:line="240" w:lineRule="auto"/>
        <w:ind w:left="1134" w:hanging="425"/>
        <w:rPr>
          <w:rFonts w:ascii="Arial" w:hAnsi="Arial" w:cs="Arial"/>
          <w:color w:val="000000"/>
          <w:sz w:val="24"/>
          <w:lang w:eastAsia="en-GB"/>
        </w:rPr>
      </w:pPr>
      <w:r w:rsidRPr="00F669D9">
        <w:rPr>
          <w:rFonts w:ascii="Arial" w:hAnsi="Arial" w:cs="Arial"/>
          <w:color w:val="000000"/>
          <w:sz w:val="24"/>
          <w:lang w:eastAsia="en-GB"/>
        </w:rPr>
        <w:t xml:space="preserve">That 5% of administration cases result in payments to unsecured creditors within the administration proceedings. </w:t>
      </w:r>
    </w:p>
    <w:p w14:paraId="5DB4A8D2" w14:textId="77777777" w:rsidR="008F5A77" w:rsidRPr="004A4780" w:rsidRDefault="008F5A77" w:rsidP="008F5A77">
      <w:pPr>
        <w:tabs>
          <w:tab w:val="left" w:pos="1134"/>
        </w:tabs>
        <w:autoSpaceDE w:val="0"/>
        <w:autoSpaceDN w:val="0"/>
        <w:adjustRightInd w:val="0"/>
        <w:spacing w:after="0" w:line="240" w:lineRule="auto"/>
        <w:ind w:left="1134"/>
        <w:rPr>
          <w:rFonts w:ascii="Arial" w:hAnsi="Arial" w:cs="Arial"/>
          <w:color w:val="000000"/>
          <w:sz w:val="24"/>
          <w:lang w:eastAsia="en-GB"/>
        </w:rPr>
      </w:pPr>
    </w:p>
    <w:p w14:paraId="555C5EF8" w14:textId="77D561E7" w:rsidR="005227B8" w:rsidRPr="00F669D9" w:rsidRDefault="005227B8" w:rsidP="004A4780">
      <w:pPr>
        <w:numPr>
          <w:ilvl w:val="0"/>
          <w:numId w:val="9"/>
        </w:numPr>
        <w:tabs>
          <w:tab w:val="left" w:pos="709"/>
        </w:tabs>
        <w:autoSpaceDE w:val="0"/>
        <w:autoSpaceDN w:val="0"/>
        <w:adjustRightInd w:val="0"/>
        <w:spacing w:after="120" w:line="240" w:lineRule="auto"/>
        <w:ind w:left="709" w:hanging="709"/>
        <w:rPr>
          <w:rFonts w:ascii="Arial" w:hAnsi="Arial" w:cs="Arial"/>
          <w:sz w:val="24"/>
          <w:lang w:eastAsia="en-GB"/>
        </w:rPr>
      </w:pPr>
      <w:r w:rsidRPr="00F669D9">
        <w:rPr>
          <w:rFonts w:ascii="Arial" w:hAnsi="Arial" w:cs="Arial"/>
          <w:b/>
          <w:bCs/>
          <w:color w:val="000000"/>
          <w:sz w:val="24"/>
          <w:lang w:eastAsia="en-GB"/>
        </w:rPr>
        <w:t xml:space="preserve">Total savings from this measure is between </w:t>
      </w:r>
      <w:r w:rsidRPr="00F669D9">
        <w:rPr>
          <w:rFonts w:ascii="Arial" w:hAnsi="Arial" w:cs="Arial"/>
          <w:b/>
          <w:bCs/>
          <w:sz w:val="24"/>
          <w:lang w:eastAsia="en-GB"/>
        </w:rPr>
        <w:t>£</w:t>
      </w:r>
      <w:r w:rsidR="00D433A7">
        <w:rPr>
          <w:rFonts w:ascii="Arial" w:hAnsi="Arial" w:cs="Arial"/>
          <w:b/>
          <w:bCs/>
          <w:sz w:val="24"/>
          <w:lang w:eastAsia="en-GB"/>
        </w:rPr>
        <w:t>1</w:t>
      </w:r>
      <w:r w:rsidRPr="00F669D9">
        <w:rPr>
          <w:rFonts w:ascii="Arial" w:hAnsi="Arial" w:cs="Arial"/>
          <w:b/>
          <w:bCs/>
          <w:sz w:val="24"/>
          <w:lang w:eastAsia="en-GB"/>
        </w:rPr>
        <w:t>2,</w:t>
      </w:r>
      <w:r w:rsidR="00D433A7">
        <w:rPr>
          <w:rFonts w:ascii="Arial" w:hAnsi="Arial" w:cs="Arial"/>
          <w:b/>
          <w:bCs/>
          <w:sz w:val="24"/>
          <w:lang w:eastAsia="en-GB"/>
        </w:rPr>
        <w:t>356</w:t>
      </w:r>
      <w:r w:rsidRPr="00F669D9">
        <w:rPr>
          <w:rFonts w:ascii="Arial" w:hAnsi="Arial" w:cs="Arial"/>
          <w:b/>
          <w:bCs/>
          <w:color w:val="000000"/>
          <w:sz w:val="24"/>
          <w:lang w:eastAsia="en-GB"/>
        </w:rPr>
        <w:t xml:space="preserve"> (2019/20 case numbers less 10%, 5% of creditors owed less than £1,000, cost to office holders other than the Official Receivers is £19.28) and £</w:t>
      </w:r>
      <w:r w:rsidR="00D433A7">
        <w:rPr>
          <w:rFonts w:ascii="Arial" w:hAnsi="Arial" w:cs="Arial"/>
          <w:b/>
          <w:bCs/>
          <w:color w:val="000000"/>
          <w:sz w:val="24"/>
          <w:lang w:eastAsia="en-GB"/>
        </w:rPr>
        <w:t>59</w:t>
      </w:r>
      <w:r w:rsidRPr="00F669D9">
        <w:rPr>
          <w:rFonts w:ascii="Arial" w:hAnsi="Arial" w:cs="Arial"/>
          <w:b/>
          <w:bCs/>
          <w:color w:val="000000"/>
          <w:sz w:val="24"/>
          <w:lang w:eastAsia="en-GB"/>
        </w:rPr>
        <w:t>,</w:t>
      </w:r>
      <w:r w:rsidR="009F4654" w:rsidRPr="00F669D9">
        <w:rPr>
          <w:rFonts w:ascii="Arial" w:hAnsi="Arial" w:cs="Arial"/>
          <w:b/>
          <w:bCs/>
          <w:color w:val="000000"/>
          <w:sz w:val="24"/>
          <w:lang w:eastAsia="en-GB"/>
        </w:rPr>
        <w:t>3</w:t>
      </w:r>
      <w:r w:rsidR="00D433A7">
        <w:rPr>
          <w:rFonts w:ascii="Arial" w:hAnsi="Arial" w:cs="Arial"/>
          <w:b/>
          <w:bCs/>
          <w:color w:val="000000"/>
          <w:sz w:val="24"/>
          <w:lang w:eastAsia="en-GB"/>
        </w:rPr>
        <w:t>64</w:t>
      </w:r>
      <w:r w:rsidRPr="00F669D9">
        <w:rPr>
          <w:rFonts w:ascii="Arial" w:hAnsi="Arial" w:cs="Arial"/>
          <w:b/>
          <w:bCs/>
          <w:color w:val="000000"/>
          <w:sz w:val="24"/>
          <w:lang w:eastAsia="en-GB"/>
        </w:rPr>
        <w:t xml:space="preserve"> (2019/20 case numbers plus 10%, 15% of creditors owed less than £1,000, cost to office holders other than the Official Receiver is £36.0</w:t>
      </w:r>
      <w:r w:rsidR="009F4654" w:rsidRPr="00F669D9">
        <w:rPr>
          <w:rFonts w:ascii="Arial" w:hAnsi="Arial" w:cs="Arial"/>
          <w:b/>
          <w:bCs/>
          <w:color w:val="000000"/>
          <w:sz w:val="24"/>
          <w:lang w:eastAsia="en-GB"/>
        </w:rPr>
        <w:t>0</w:t>
      </w:r>
      <w:r w:rsidRPr="00F669D9">
        <w:rPr>
          <w:rFonts w:ascii="Arial" w:hAnsi="Arial" w:cs="Arial"/>
          <w:b/>
          <w:bCs/>
          <w:color w:val="000000"/>
          <w:sz w:val="24"/>
          <w:lang w:eastAsia="en-GB"/>
        </w:rPr>
        <w:t>), with a central estimate of £</w:t>
      </w:r>
      <w:r w:rsidR="00D433A7">
        <w:rPr>
          <w:rFonts w:ascii="Arial" w:hAnsi="Arial" w:cs="Arial"/>
          <w:b/>
          <w:bCs/>
          <w:color w:val="000000"/>
          <w:sz w:val="24"/>
          <w:lang w:eastAsia="en-GB"/>
        </w:rPr>
        <w:t>33</w:t>
      </w:r>
      <w:r w:rsidRPr="00F669D9">
        <w:rPr>
          <w:rFonts w:ascii="Arial" w:hAnsi="Arial" w:cs="Arial"/>
          <w:b/>
          <w:bCs/>
          <w:color w:val="000000"/>
          <w:sz w:val="24"/>
          <w:lang w:eastAsia="en-GB"/>
        </w:rPr>
        <w:t>,</w:t>
      </w:r>
      <w:r w:rsidR="00D433A7">
        <w:rPr>
          <w:rFonts w:ascii="Arial" w:hAnsi="Arial" w:cs="Arial"/>
          <w:b/>
          <w:bCs/>
          <w:color w:val="000000"/>
          <w:sz w:val="24"/>
          <w:lang w:eastAsia="en-GB"/>
        </w:rPr>
        <w:t>634</w:t>
      </w:r>
      <w:r w:rsidRPr="00F669D9">
        <w:rPr>
          <w:rFonts w:ascii="Arial" w:hAnsi="Arial" w:cs="Arial"/>
          <w:b/>
          <w:bCs/>
          <w:color w:val="000000"/>
          <w:sz w:val="24"/>
          <w:lang w:eastAsia="en-GB"/>
        </w:rPr>
        <w:t xml:space="preserve"> (2019/20 case numbers, 10% of creditors owed less than £1,000, cost to office holders other than the Official Receiver is £24.85). </w:t>
      </w:r>
      <w:r w:rsidRPr="00F669D9">
        <w:rPr>
          <w:rFonts w:ascii="Arial" w:hAnsi="Arial" w:cs="Arial"/>
          <w:color w:val="000000"/>
          <w:sz w:val="24"/>
          <w:lang w:eastAsia="en-GB"/>
        </w:rPr>
        <w:t xml:space="preserve">The direct beneficiaries of the changes will be creditors who will no longer be required to submit formal claims to office holders for the payment of dividends less than £1,000. Creditors generally include businesses, employees and HMRC, so a proportion of the benefits to creditors from this measure will accrue to non-business. </w:t>
      </w:r>
      <w:r w:rsidRPr="00F669D9">
        <w:rPr>
          <w:rFonts w:ascii="Arial" w:hAnsi="Arial" w:cs="Arial"/>
          <w:sz w:val="24"/>
          <w:lang w:eastAsia="en-GB"/>
        </w:rPr>
        <w:t xml:space="preserve">The priority of payments to creditors is determined in statute and analysis undertaken in GB of a random unweighted sample of 125 records filed at Companies House over a </w:t>
      </w:r>
      <w:proofErr w:type="gramStart"/>
      <w:r w:rsidRPr="00F669D9">
        <w:rPr>
          <w:rFonts w:ascii="Arial" w:hAnsi="Arial" w:cs="Arial"/>
          <w:sz w:val="24"/>
          <w:lang w:eastAsia="en-GB"/>
        </w:rPr>
        <w:t>3 year</w:t>
      </w:r>
      <w:proofErr w:type="gramEnd"/>
      <w:r w:rsidRPr="00F669D9">
        <w:rPr>
          <w:rFonts w:ascii="Arial" w:hAnsi="Arial" w:cs="Arial"/>
          <w:sz w:val="24"/>
          <w:lang w:eastAsia="en-GB"/>
        </w:rPr>
        <w:t xml:space="preserve"> period and an OFT market study of insolvency practitioners estimated that non businesses accounted for around 10 per cent of the returns to creditors. There is no reason to believe that the percentage would be different in Northern Ireland. </w:t>
      </w:r>
    </w:p>
    <w:p w14:paraId="58D20012" w14:textId="77777777" w:rsidR="005227B8" w:rsidRPr="00F669D9" w:rsidRDefault="005227B8" w:rsidP="004A4780">
      <w:pPr>
        <w:autoSpaceDE w:val="0"/>
        <w:autoSpaceDN w:val="0"/>
        <w:adjustRightInd w:val="0"/>
        <w:spacing w:after="120" w:line="240" w:lineRule="auto"/>
        <w:ind w:left="1072" w:hanging="1072"/>
        <w:rPr>
          <w:rFonts w:ascii="Arial" w:hAnsi="Arial" w:cs="Arial"/>
          <w:b/>
          <w:bCs/>
          <w:color w:val="000000"/>
          <w:sz w:val="24"/>
          <w:lang w:eastAsia="en-GB"/>
        </w:rPr>
      </w:pPr>
      <w:r w:rsidRPr="00F669D9">
        <w:rPr>
          <w:rFonts w:ascii="Arial" w:hAnsi="Arial" w:cs="Arial"/>
          <w:b/>
          <w:bCs/>
          <w:color w:val="000000"/>
          <w:sz w:val="24"/>
          <w:lang w:eastAsia="en-GB"/>
        </w:rPr>
        <w:t xml:space="preserve">Official Receiver to be appointed trustee on the making of a bankruptcy order </w:t>
      </w:r>
    </w:p>
    <w:p w14:paraId="079E9D91" w14:textId="77777777" w:rsidR="005227B8" w:rsidRPr="00F669D9" w:rsidRDefault="005227B8" w:rsidP="004A4780">
      <w:pPr>
        <w:numPr>
          <w:ilvl w:val="0"/>
          <w:numId w:val="9"/>
        </w:numPr>
        <w:tabs>
          <w:tab w:val="left" w:pos="709"/>
        </w:tabs>
        <w:autoSpaceDE w:val="0"/>
        <w:autoSpaceDN w:val="0"/>
        <w:adjustRightInd w:val="0"/>
        <w:spacing w:after="120" w:line="240" w:lineRule="auto"/>
        <w:ind w:left="709" w:hanging="709"/>
        <w:rPr>
          <w:rFonts w:ascii="Arial" w:hAnsi="Arial" w:cs="Arial"/>
          <w:bCs/>
          <w:color w:val="000000"/>
          <w:sz w:val="24"/>
          <w:lang w:eastAsia="en-GB"/>
        </w:rPr>
      </w:pPr>
      <w:r w:rsidRPr="00F669D9">
        <w:rPr>
          <w:rFonts w:ascii="Arial" w:hAnsi="Arial" w:cs="Arial"/>
          <w:bCs/>
          <w:color w:val="000000"/>
          <w:sz w:val="24"/>
          <w:lang w:eastAsia="en-GB"/>
        </w:rPr>
        <w:t xml:space="preserve">For the Official Receiver to himself become trustee under the legislation as it </w:t>
      </w:r>
      <w:proofErr w:type="gramStart"/>
      <w:r w:rsidRPr="00F669D9">
        <w:rPr>
          <w:rFonts w:ascii="Arial" w:hAnsi="Arial" w:cs="Arial"/>
          <w:bCs/>
          <w:color w:val="000000"/>
          <w:sz w:val="24"/>
          <w:lang w:eastAsia="en-GB"/>
        </w:rPr>
        <w:t>stands</w:t>
      </w:r>
      <w:proofErr w:type="gramEnd"/>
      <w:r w:rsidRPr="00F669D9">
        <w:rPr>
          <w:rFonts w:ascii="Arial" w:hAnsi="Arial" w:cs="Arial"/>
          <w:bCs/>
          <w:color w:val="000000"/>
          <w:sz w:val="24"/>
          <w:lang w:eastAsia="en-GB"/>
        </w:rPr>
        <w:t xml:space="preserve"> he has to file a notice of ‘no meeting’ in the High Court. This is done in </w:t>
      </w:r>
      <w:proofErr w:type="gramStart"/>
      <w:r w:rsidRPr="00F669D9">
        <w:rPr>
          <w:rFonts w:ascii="Arial" w:hAnsi="Arial" w:cs="Arial"/>
          <w:bCs/>
          <w:color w:val="000000"/>
          <w:sz w:val="24"/>
          <w:lang w:eastAsia="en-GB"/>
        </w:rPr>
        <w:t>the vast majority of</w:t>
      </w:r>
      <w:proofErr w:type="gramEnd"/>
      <w:r w:rsidRPr="00F669D9">
        <w:rPr>
          <w:rFonts w:ascii="Arial" w:hAnsi="Arial" w:cs="Arial"/>
          <w:bCs/>
          <w:color w:val="000000"/>
          <w:sz w:val="24"/>
          <w:lang w:eastAsia="en-GB"/>
        </w:rPr>
        <w:t xml:space="preserve"> bankruptcy cases. The time taken by the Official Receiver’s staff to prepare and send the notices to the Court and the time spent by Court staff filing the notices adds to the cost of administering cases.</w:t>
      </w:r>
    </w:p>
    <w:p w14:paraId="4AF9293D" w14:textId="5A73B9FD" w:rsidR="005227B8" w:rsidRPr="00F669D9" w:rsidRDefault="005227B8"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sz w:val="24"/>
          <w:lang w:eastAsia="en-GB"/>
        </w:rPr>
        <w:t xml:space="preserve">This measure seeks to improve the efficiency of the initial stages of bankruptcy proceedings, and as such is likely to lead to benefits to business. </w:t>
      </w:r>
      <w:proofErr w:type="gramStart"/>
      <w:r w:rsidRPr="00F669D9">
        <w:rPr>
          <w:rFonts w:ascii="Arial" w:hAnsi="Arial" w:cs="Arial"/>
          <w:sz w:val="24"/>
          <w:lang w:eastAsia="en-GB"/>
        </w:rPr>
        <w:t>However</w:t>
      </w:r>
      <w:proofErr w:type="gramEnd"/>
      <w:r w:rsidRPr="00F669D9">
        <w:rPr>
          <w:rFonts w:ascii="Arial" w:hAnsi="Arial" w:cs="Arial"/>
          <w:sz w:val="24"/>
          <w:lang w:eastAsia="en-GB"/>
        </w:rPr>
        <w:t xml:space="preserve"> any savings will be indirect and not possible to quantify, so no attempt is being made to identify any such savings associated with this measure. The measure will reduce the Official Receiver’s costs as staff time will no longer have to spend time preparing and filing ‘no meeting’ notices in the High Court. </w:t>
      </w:r>
    </w:p>
    <w:p w14:paraId="1B936078" w14:textId="77777777" w:rsidR="00FA3F86" w:rsidRPr="00F669D9" w:rsidRDefault="005227B8"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There was a total </w:t>
      </w:r>
      <w:r w:rsidR="00FA3F86" w:rsidRPr="00F669D9">
        <w:rPr>
          <w:rFonts w:ascii="Arial" w:hAnsi="Arial" w:cs="Arial"/>
          <w:color w:val="000000"/>
          <w:sz w:val="24"/>
          <w:lang w:eastAsia="en-GB"/>
        </w:rPr>
        <w:t>of 60</w:t>
      </w:r>
      <w:r w:rsidR="00213E37" w:rsidRPr="00F669D9">
        <w:rPr>
          <w:rFonts w:ascii="Arial" w:hAnsi="Arial" w:cs="Arial"/>
          <w:color w:val="000000"/>
          <w:sz w:val="24"/>
          <w:lang w:eastAsia="en-GB"/>
        </w:rPr>
        <w:t>5</w:t>
      </w:r>
      <w:r w:rsidR="00FA3F86" w:rsidRPr="00F669D9">
        <w:rPr>
          <w:rFonts w:ascii="Arial" w:hAnsi="Arial" w:cs="Arial"/>
          <w:color w:val="000000"/>
          <w:sz w:val="24"/>
          <w:lang w:eastAsia="en-GB"/>
        </w:rPr>
        <w:t xml:space="preserve"> bankruptcy orders made in Northern Ireland in 2019/20. The Official Receiver filed a notice of ‘no meeting’ </w:t>
      </w:r>
      <w:r w:rsidR="009D4ACC" w:rsidRPr="00F669D9">
        <w:rPr>
          <w:rFonts w:ascii="Arial" w:hAnsi="Arial" w:cs="Arial"/>
          <w:color w:val="000000"/>
          <w:sz w:val="24"/>
          <w:lang w:eastAsia="en-GB"/>
        </w:rPr>
        <w:t>in 60</w:t>
      </w:r>
      <w:r w:rsidR="00213E37" w:rsidRPr="00F669D9">
        <w:rPr>
          <w:rFonts w:ascii="Arial" w:hAnsi="Arial" w:cs="Arial"/>
          <w:color w:val="000000"/>
          <w:sz w:val="24"/>
          <w:lang w:eastAsia="en-GB"/>
        </w:rPr>
        <w:t>5</w:t>
      </w:r>
      <w:r w:rsidR="00FA3F86" w:rsidRPr="00F669D9">
        <w:rPr>
          <w:rFonts w:ascii="Arial" w:hAnsi="Arial" w:cs="Arial"/>
          <w:color w:val="000000"/>
          <w:sz w:val="24"/>
          <w:lang w:eastAsia="en-GB"/>
        </w:rPr>
        <w:t xml:space="preserve"> cases.</w:t>
      </w:r>
    </w:p>
    <w:p w14:paraId="7FE8ABFD" w14:textId="77777777" w:rsidR="00FA3F86" w:rsidRPr="00F669D9" w:rsidRDefault="00FA3F86" w:rsidP="00FA3F86">
      <w:pPr>
        <w:pStyle w:val="ListParagraph"/>
        <w:rPr>
          <w:rFonts w:ascii="Arial" w:hAnsi="Arial" w:cs="Arial"/>
          <w:color w:val="000000"/>
          <w:lang w:eastAsia="en-GB"/>
        </w:rPr>
      </w:pPr>
    </w:p>
    <w:p w14:paraId="2B75DEDC" w14:textId="52F74982" w:rsidR="00FA3F86" w:rsidRPr="00F669D9" w:rsidRDefault="00FA3F86" w:rsidP="00FA3F86">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 xml:space="preserve">Time and Money which would be saved </w:t>
      </w:r>
      <w:r w:rsidR="00536310">
        <w:rPr>
          <w:rFonts w:ascii="Arial" w:hAnsi="Arial" w:cs="Arial"/>
          <w:b/>
          <w:color w:val="000000"/>
          <w:lang w:eastAsia="en-GB"/>
        </w:rPr>
        <w:t xml:space="preserve">if </w:t>
      </w:r>
      <w:r w:rsidRPr="00F669D9">
        <w:rPr>
          <w:rFonts w:ascii="Arial" w:hAnsi="Arial" w:cs="Arial"/>
          <w:b/>
          <w:color w:val="000000"/>
          <w:lang w:eastAsia="en-GB"/>
        </w:rPr>
        <w:t>Insolvency Service staff no longer had to process ‘no meeting’ notices in bankruptcy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53"/>
        <w:gridCol w:w="1317"/>
        <w:gridCol w:w="1308"/>
        <w:gridCol w:w="1414"/>
        <w:gridCol w:w="1405"/>
      </w:tblGrid>
      <w:tr w:rsidR="00FA3F86" w:rsidRPr="00F669D9" w14:paraId="6AF2C794" w14:textId="77777777" w:rsidTr="004A4780">
        <w:tc>
          <w:tcPr>
            <w:tcW w:w="1919" w:type="dxa"/>
            <w:shd w:val="clear" w:color="auto" w:fill="auto"/>
          </w:tcPr>
          <w:p w14:paraId="0C9718EA"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Staff Grade </w:t>
            </w:r>
          </w:p>
        </w:tc>
        <w:tc>
          <w:tcPr>
            <w:tcW w:w="1653" w:type="dxa"/>
            <w:shd w:val="clear" w:color="auto" w:fill="auto"/>
          </w:tcPr>
          <w:p w14:paraId="1BA38062"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Time spent processing </w:t>
            </w:r>
          </w:p>
          <w:p w14:paraId="6A80EBFE" w14:textId="77777777" w:rsidR="00FA3F86" w:rsidRPr="00F669D9" w:rsidRDefault="00FA3F86" w:rsidP="00B35886">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(mins per notice)</w:t>
            </w:r>
            <w:r w:rsidRPr="00F669D9">
              <w:rPr>
                <w:rFonts w:ascii="Arial" w:hAnsi="Arial" w:cs="Arial"/>
                <w:b/>
                <w:color w:val="000000"/>
                <w:lang w:eastAsia="en-GB"/>
              </w:rPr>
              <w:t xml:space="preserve"> </w:t>
            </w:r>
          </w:p>
        </w:tc>
        <w:tc>
          <w:tcPr>
            <w:tcW w:w="1317" w:type="dxa"/>
            <w:shd w:val="clear" w:color="auto" w:fill="auto"/>
          </w:tcPr>
          <w:p w14:paraId="6EEA588C"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 Staff hourly </w:t>
            </w:r>
          </w:p>
          <w:p w14:paraId="2F53D491" w14:textId="77777777" w:rsidR="00FA3F86" w:rsidRPr="00F669D9" w:rsidRDefault="00FA3F86" w:rsidP="00B35886">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Rate (£)</w:t>
            </w:r>
            <w:r w:rsidRPr="00F669D9">
              <w:rPr>
                <w:rFonts w:ascii="Arial" w:hAnsi="Arial" w:cs="Arial"/>
                <w:b/>
                <w:color w:val="000000"/>
                <w:lang w:eastAsia="en-GB"/>
              </w:rPr>
              <w:t xml:space="preserve"> </w:t>
            </w:r>
          </w:p>
        </w:tc>
        <w:tc>
          <w:tcPr>
            <w:tcW w:w="1308" w:type="dxa"/>
            <w:shd w:val="clear" w:color="auto" w:fill="auto"/>
          </w:tcPr>
          <w:p w14:paraId="3E0E931F"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Cost per notice (£) </w:t>
            </w:r>
          </w:p>
        </w:tc>
        <w:tc>
          <w:tcPr>
            <w:tcW w:w="1414" w:type="dxa"/>
            <w:shd w:val="clear" w:color="auto" w:fill="auto"/>
          </w:tcPr>
          <w:p w14:paraId="502EDAF0"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Notices per annum</w:t>
            </w:r>
          </w:p>
        </w:tc>
        <w:tc>
          <w:tcPr>
            <w:tcW w:w="1405" w:type="dxa"/>
            <w:shd w:val="clear" w:color="auto" w:fill="auto"/>
          </w:tcPr>
          <w:p w14:paraId="3091F863" w14:textId="77777777" w:rsidR="00FA3F86" w:rsidRPr="00F669D9" w:rsidRDefault="00FA3F86" w:rsidP="00B35886">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 xml:space="preserve">Cost saving per annum (£) </w:t>
            </w:r>
          </w:p>
        </w:tc>
      </w:tr>
      <w:tr w:rsidR="00FA3F86" w:rsidRPr="00F669D9" w14:paraId="5E5B36CF" w14:textId="77777777" w:rsidTr="004A4780">
        <w:trPr>
          <w:trHeight w:val="841"/>
        </w:trPr>
        <w:tc>
          <w:tcPr>
            <w:tcW w:w="1919" w:type="dxa"/>
            <w:shd w:val="clear" w:color="auto" w:fill="auto"/>
          </w:tcPr>
          <w:p w14:paraId="7EDF5BE4" w14:textId="77777777" w:rsidR="00FA3F86" w:rsidRPr="00F669D9" w:rsidRDefault="00FA3F86" w:rsidP="00B35886">
            <w:pPr>
              <w:autoSpaceDE w:val="0"/>
              <w:autoSpaceDN w:val="0"/>
              <w:adjustRightInd w:val="0"/>
              <w:spacing w:after="134"/>
              <w:rPr>
                <w:rFonts w:ascii="Arial" w:hAnsi="Arial" w:cs="Arial"/>
                <w:b/>
                <w:color w:val="000000"/>
                <w:lang w:eastAsia="en-GB"/>
              </w:rPr>
            </w:pPr>
            <w:r w:rsidRPr="00F669D9">
              <w:rPr>
                <w:rFonts w:ascii="Arial" w:hAnsi="Arial" w:cs="Arial"/>
                <w:color w:val="000000"/>
                <w:lang w:eastAsia="en-GB"/>
              </w:rPr>
              <w:t>Trainee Examiner/EOII administrator</w:t>
            </w:r>
            <w:r w:rsidRPr="00F669D9">
              <w:rPr>
                <w:rFonts w:ascii="Arial" w:hAnsi="Arial" w:cs="Arial"/>
                <w:b/>
                <w:color w:val="000000"/>
                <w:lang w:eastAsia="en-GB"/>
              </w:rPr>
              <w:t xml:space="preserve"> </w:t>
            </w:r>
          </w:p>
        </w:tc>
        <w:tc>
          <w:tcPr>
            <w:tcW w:w="1653" w:type="dxa"/>
            <w:shd w:val="clear" w:color="auto" w:fill="auto"/>
          </w:tcPr>
          <w:p w14:paraId="59D5460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5 </w:t>
            </w:r>
          </w:p>
        </w:tc>
        <w:tc>
          <w:tcPr>
            <w:tcW w:w="1317" w:type="dxa"/>
            <w:shd w:val="clear" w:color="auto" w:fill="auto"/>
          </w:tcPr>
          <w:p w14:paraId="65EC01F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42</w:t>
            </w:r>
          </w:p>
        </w:tc>
        <w:tc>
          <w:tcPr>
            <w:tcW w:w="1308" w:type="dxa"/>
            <w:shd w:val="clear" w:color="auto" w:fill="auto"/>
          </w:tcPr>
          <w:p w14:paraId="2A141389"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3.50</w:t>
            </w:r>
          </w:p>
        </w:tc>
        <w:tc>
          <w:tcPr>
            <w:tcW w:w="1414" w:type="dxa"/>
            <w:shd w:val="clear" w:color="auto" w:fill="auto"/>
          </w:tcPr>
          <w:p w14:paraId="5F3E2817" w14:textId="77777777" w:rsidR="00FA3F86" w:rsidRPr="00F669D9" w:rsidRDefault="00FA3F86" w:rsidP="00213E37">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60</w:t>
            </w:r>
            <w:r w:rsidR="00213E37" w:rsidRPr="00F669D9">
              <w:rPr>
                <w:rFonts w:ascii="Arial" w:hAnsi="Arial" w:cs="Arial"/>
                <w:color w:val="000000"/>
                <w:lang w:eastAsia="en-GB"/>
              </w:rPr>
              <w:t>5</w:t>
            </w:r>
          </w:p>
        </w:tc>
        <w:tc>
          <w:tcPr>
            <w:tcW w:w="1405" w:type="dxa"/>
            <w:shd w:val="clear" w:color="auto" w:fill="auto"/>
          </w:tcPr>
          <w:p w14:paraId="6E94D278" w14:textId="77777777" w:rsidR="00FA3F86" w:rsidRPr="00F669D9" w:rsidRDefault="00FA3F86" w:rsidP="00213E37">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2</w:t>
            </w:r>
            <w:r w:rsidR="00C65B9E" w:rsidRPr="00F669D9">
              <w:rPr>
                <w:rFonts w:ascii="Arial" w:hAnsi="Arial" w:cs="Arial"/>
                <w:b/>
                <w:color w:val="000000"/>
                <w:lang w:eastAsia="en-GB"/>
              </w:rPr>
              <w:t>,</w:t>
            </w:r>
            <w:r w:rsidRPr="00F669D9">
              <w:rPr>
                <w:rFonts w:ascii="Arial" w:hAnsi="Arial" w:cs="Arial"/>
                <w:b/>
                <w:color w:val="000000"/>
                <w:lang w:eastAsia="en-GB"/>
              </w:rPr>
              <w:t>11</w:t>
            </w:r>
            <w:r w:rsidR="00213E37" w:rsidRPr="00F669D9">
              <w:rPr>
                <w:rFonts w:ascii="Arial" w:hAnsi="Arial" w:cs="Arial"/>
                <w:b/>
                <w:color w:val="000000"/>
                <w:lang w:eastAsia="en-GB"/>
              </w:rPr>
              <w:t>8</w:t>
            </w:r>
          </w:p>
        </w:tc>
      </w:tr>
    </w:tbl>
    <w:p w14:paraId="5AD56309" w14:textId="77777777" w:rsidR="008F5A77" w:rsidRDefault="008F5A77" w:rsidP="00FA3F86">
      <w:pPr>
        <w:tabs>
          <w:tab w:val="left" w:pos="567"/>
        </w:tabs>
        <w:autoSpaceDE w:val="0"/>
        <w:autoSpaceDN w:val="0"/>
        <w:adjustRightInd w:val="0"/>
        <w:spacing w:after="134"/>
        <w:rPr>
          <w:rFonts w:ascii="Arial" w:hAnsi="Arial" w:cs="Arial"/>
          <w:b/>
          <w:color w:val="000000"/>
          <w:lang w:eastAsia="en-GB"/>
        </w:rPr>
      </w:pPr>
    </w:p>
    <w:p w14:paraId="363A1BC9" w14:textId="76BD64EA" w:rsidR="00FA3F86" w:rsidRPr="00F669D9" w:rsidRDefault="00FA3F86" w:rsidP="00FA3F86">
      <w:pPr>
        <w:tabs>
          <w:tab w:val="left" w:pos="567"/>
        </w:tabs>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 xml:space="preserve">Notes </w:t>
      </w:r>
    </w:p>
    <w:p w14:paraId="6E48BA12" w14:textId="58E9F5CB" w:rsidR="00FA3F86" w:rsidRPr="00F669D9"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lang w:eastAsia="en-GB"/>
        </w:rPr>
      </w:pPr>
      <w:r w:rsidRPr="00F669D9">
        <w:rPr>
          <w:rFonts w:ascii="Arial" w:hAnsi="Arial" w:cs="Arial"/>
          <w:color w:val="000000"/>
          <w:lang w:eastAsia="en-GB"/>
        </w:rPr>
        <w:t>The Official Receiver is required by Article 266(2) of the Insolvency (Northern Ireland) Order 1989 to notify the High Court and all creditors within 12 weeks of his becoming trustee. This notification is carried out by an EOII administrator on his behalf and takes 5 minutes.  Per the scale rate in Schedule 1 to the Insolvency Regulations (Northern Ireland) 1996 reproduced at Annex B to this document an EOII administrator’s time is costed at £42.00 per hour. The cost for 5 minutes of an EOII administrator’s time is therefore £42/12 = £3.50. The £3.50 cost of notices in each bankruptcy is then multiplied by the numbe</w:t>
      </w:r>
      <w:r w:rsidR="000E15DD" w:rsidRPr="00F669D9">
        <w:rPr>
          <w:rFonts w:ascii="Arial" w:hAnsi="Arial" w:cs="Arial"/>
          <w:color w:val="000000"/>
          <w:lang w:eastAsia="en-GB"/>
        </w:rPr>
        <w:t>r of bankruptcies in the year, 60</w:t>
      </w:r>
      <w:r w:rsidR="00213E37" w:rsidRPr="00F669D9">
        <w:rPr>
          <w:rFonts w:ascii="Arial" w:hAnsi="Arial" w:cs="Arial"/>
          <w:color w:val="000000"/>
          <w:lang w:eastAsia="en-GB"/>
        </w:rPr>
        <w:t>5</w:t>
      </w:r>
      <w:r w:rsidRPr="00F669D9">
        <w:rPr>
          <w:rFonts w:ascii="Arial" w:hAnsi="Arial" w:cs="Arial"/>
          <w:color w:val="000000"/>
          <w:lang w:eastAsia="en-GB"/>
        </w:rPr>
        <w:t>, to give a total saving of £2</w:t>
      </w:r>
      <w:r w:rsidR="001267A3">
        <w:rPr>
          <w:rFonts w:ascii="Arial" w:hAnsi="Arial" w:cs="Arial"/>
          <w:color w:val="000000"/>
          <w:lang w:eastAsia="en-GB"/>
        </w:rPr>
        <w:t>,</w:t>
      </w:r>
      <w:r w:rsidRPr="00F669D9">
        <w:rPr>
          <w:rFonts w:ascii="Arial" w:hAnsi="Arial" w:cs="Arial"/>
          <w:color w:val="000000"/>
          <w:lang w:eastAsia="en-GB"/>
        </w:rPr>
        <w:t>11</w:t>
      </w:r>
      <w:r w:rsidR="00213E37" w:rsidRPr="00F669D9">
        <w:rPr>
          <w:rFonts w:ascii="Arial" w:hAnsi="Arial" w:cs="Arial"/>
          <w:color w:val="000000"/>
          <w:lang w:eastAsia="en-GB"/>
        </w:rPr>
        <w:t>8</w:t>
      </w:r>
      <w:r w:rsidRPr="00F669D9">
        <w:rPr>
          <w:rFonts w:ascii="Arial" w:hAnsi="Arial" w:cs="Arial"/>
          <w:color w:val="000000"/>
          <w:lang w:eastAsia="en-GB"/>
        </w:rPr>
        <w:t xml:space="preserve">. </w:t>
      </w:r>
    </w:p>
    <w:p w14:paraId="466FA32F" w14:textId="77777777" w:rsidR="008F5A77" w:rsidRDefault="008F5A77" w:rsidP="00FA3F86">
      <w:pPr>
        <w:autoSpaceDE w:val="0"/>
        <w:autoSpaceDN w:val="0"/>
        <w:adjustRightInd w:val="0"/>
        <w:rPr>
          <w:rFonts w:ascii="Arial" w:hAnsi="Arial" w:cs="Arial"/>
          <w:b/>
          <w:color w:val="000000"/>
          <w:sz w:val="24"/>
          <w:lang w:eastAsia="en-GB"/>
        </w:rPr>
      </w:pPr>
    </w:p>
    <w:p w14:paraId="149DE511" w14:textId="47453E30" w:rsidR="00FA3F86" w:rsidRPr="00F669D9" w:rsidRDefault="00FA3F86" w:rsidP="00FA3F86">
      <w:pPr>
        <w:autoSpaceDE w:val="0"/>
        <w:autoSpaceDN w:val="0"/>
        <w:adjustRightInd w:val="0"/>
        <w:rPr>
          <w:rFonts w:ascii="Arial" w:hAnsi="Arial" w:cs="Arial"/>
          <w:b/>
          <w:color w:val="000000"/>
          <w:sz w:val="24"/>
          <w:lang w:eastAsia="en-GB"/>
        </w:rPr>
      </w:pPr>
      <w:r w:rsidRPr="00F669D9">
        <w:rPr>
          <w:rFonts w:ascii="Arial" w:hAnsi="Arial" w:cs="Arial"/>
          <w:b/>
          <w:color w:val="000000"/>
          <w:sz w:val="24"/>
          <w:lang w:eastAsia="en-GB"/>
        </w:rPr>
        <w:t>Costs</w:t>
      </w:r>
    </w:p>
    <w:p w14:paraId="08697F31" w14:textId="77777777" w:rsidR="00FA3F86" w:rsidRPr="00F669D9" w:rsidRDefault="00FA3F86" w:rsidP="00FA3F86">
      <w:pPr>
        <w:autoSpaceDE w:val="0"/>
        <w:autoSpaceDN w:val="0"/>
        <w:adjustRightInd w:val="0"/>
        <w:rPr>
          <w:rFonts w:ascii="Arial" w:hAnsi="Arial" w:cs="Arial"/>
          <w:b/>
          <w:color w:val="000000"/>
          <w:sz w:val="24"/>
          <w:lang w:eastAsia="en-GB"/>
        </w:rPr>
      </w:pPr>
      <w:r w:rsidRPr="00F669D9">
        <w:rPr>
          <w:rFonts w:ascii="Arial" w:hAnsi="Arial" w:cs="Arial"/>
          <w:b/>
          <w:color w:val="000000"/>
          <w:sz w:val="24"/>
          <w:lang w:eastAsia="en-GB"/>
        </w:rPr>
        <w:t>Costs to the public sector</w:t>
      </w:r>
    </w:p>
    <w:p w14:paraId="29BE89C9" w14:textId="77777777" w:rsidR="00FA3F86"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The only material costs to the public sector resulting from these measures will be the time incurred by the Official Receiver and his staff familiarising themselves with the legislative changes giving effect to the measures. These costs are likely to be incurred only in year 1.</w:t>
      </w:r>
    </w:p>
    <w:p w14:paraId="3C64E47D" w14:textId="77777777" w:rsidR="008F5A77" w:rsidRPr="00F669D9" w:rsidRDefault="008F5A77" w:rsidP="008F5A77">
      <w:pPr>
        <w:tabs>
          <w:tab w:val="left" w:pos="709"/>
        </w:tabs>
        <w:autoSpaceDE w:val="0"/>
        <w:autoSpaceDN w:val="0"/>
        <w:adjustRightInd w:val="0"/>
        <w:spacing w:after="0" w:line="240" w:lineRule="auto"/>
        <w:ind w:left="709"/>
        <w:rPr>
          <w:rFonts w:ascii="Arial" w:hAnsi="Arial" w:cs="Arial"/>
          <w:color w:val="000000"/>
          <w:sz w:val="24"/>
          <w:lang w:eastAsia="en-GB"/>
        </w:rPr>
      </w:pPr>
    </w:p>
    <w:p w14:paraId="00FFADA1" w14:textId="77777777" w:rsidR="00FA3F86"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In calculating these familiarisation costs we have assessed which staff working for the Official Receiver will need to undertake such an exercise, and the amount of time it is expected different grades of staff would be required to spend familiarising themselves with the measures </w:t>
      </w:r>
      <w:proofErr w:type="gramStart"/>
      <w:r w:rsidRPr="00F669D9">
        <w:rPr>
          <w:rFonts w:ascii="Arial" w:hAnsi="Arial" w:cs="Arial"/>
          <w:color w:val="000000"/>
          <w:sz w:val="24"/>
          <w:lang w:eastAsia="en-GB"/>
        </w:rPr>
        <w:t>in order to</w:t>
      </w:r>
      <w:proofErr w:type="gramEnd"/>
      <w:r w:rsidRPr="00F669D9">
        <w:rPr>
          <w:rFonts w:ascii="Arial" w:hAnsi="Arial" w:cs="Arial"/>
          <w:color w:val="000000"/>
          <w:sz w:val="24"/>
          <w:lang w:eastAsia="en-GB"/>
        </w:rPr>
        <w:t xml:space="preserve"> undertake their roles adequately. Certain grades of staff would not be expected to need to familiarise themselves with the measures so not all grades have been included.  The cost for one hour of each grade’s time has been taken from the scale rate in Schedule 1 to the Insolvency Regulations (Northern Ireland) 1996 reproduced at Annex B to this document. </w:t>
      </w:r>
      <w:r w:rsidR="00A83E4A" w:rsidRPr="00F669D9">
        <w:rPr>
          <w:rFonts w:ascii="Arial" w:hAnsi="Arial" w:cs="Arial"/>
          <w:color w:val="000000"/>
          <w:sz w:val="24"/>
          <w:lang w:eastAsia="en-GB"/>
        </w:rPr>
        <w:t>T</w:t>
      </w:r>
      <w:r w:rsidRPr="00F669D9">
        <w:rPr>
          <w:rFonts w:ascii="Arial" w:hAnsi="Arial" w:cs="Arial"/>
          <w:color w:val="000000"/>
          <w:sz w:val="24"/>
          <w:lang w:eastAsia="en-GB"/>
        </w:rPr>
        <w:t xml:space="preserve">hese rates are as revised on 1 October 2009 and are the ones which would have been used for charging out time spent by Official Receiver staff in 2019/20. </w:t>
      </w:r>
    </w:p>
    <w:p w14:paraId="239668BB" w14:textId="77777777" w:rsidR="004A4780" w:rsidRPr="00F669D9" w:rsidRDefault="004A4780" w:rsidP="004A4780">
      <w:pPr>
        <w:tabs>
          <w:tab w:val="left" w:pos="709"/>
        </w:tabs>
        <w:autoSpaceDE w:val="0"/>
        <w:autoSpaceDN w:val="0"/>
        <w:adjustRightInd w:val="0"/>
        <w:spacing w:after="0" w:line="240" w:lineRule="auto"/>
        <w:ind w:left="709"/>
        <w:rPr>
          <w:rFonts w:ascii="Arial" w:hAnsi="Arial" w:cs="Arial"/>
          <w:color w:val="000000"/>
          <w:sz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78"/>
        <w:gridCol w:w="1576"/>
        <w:gridCol w:w="2114"/>
        <w:gridCol w:w="1518"/>
      </w:tblGrid>
      <w:tr w:rsidR="00FA3F86" w:rsidRPr="00F669D9" w14:paraId="5CE5ABBA" w14:textId="77777777" w:rsidTr="004A4780">
        <w:tc>
          <w:tcPr>
            <w:tcW w:w="2130" w:type="dxa"/>
            <w:shd w:val="clear" w:color="auto" w:fill="auto"/>
          </w:tcPr>
          <w:p w14:paraId="0A9A3630" w14:textId="77777777" w:rsidR="00FA3F86" w:rsidRPr="00F669D9" w:rsidRDefault="00FA3F86" w:rsidP="00B35886">
            <w:pPr>
              <w:autoSpaceDE w:val="0"/>
              <w:autoSpaceDN w:val="0"/>
              <w:adjustRightInd w:val="0"/>
              <w:spacing w:after="134"/>
              <w:rPr>
                <w:rFonts w:ascii="Arial" w:hAnsi="Arial" w:cs="Arial"/>
                <w:color w:val="000000"/>
                <w:lang w:eastAsia="en-GB"/>
              </w:rPr>
            </w:pPr>
          </w:p>
        </w:tc>
        <w:tc>
          <w:tcPr>
            <w:tcW w:w="1678" w:type="dxa"/>
            <w:shd w:val="clear" w:color="auto" w:fill="auto"/>
          </w:tcPr>
          <w:p w14:paraId="591D8F80"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Number </w:t>
            </w:r>
          </w:p>
        </w:tc>
        <w:tc>
          <w:tcPr>
            <w:tcW w:w="1576" w:type="dxa"/>
            <w:shd w:val="clear" w:color="auto" w:fill="auto"/>
          </w:tcPr>
          <w:p w14:paraId="5E1706F4"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Hourly fee rate £</w:t>
            </w:r>
          </w:p>
        </w:tc>
        <w:tc>
          <w:tcPr>
            <w:tcW w:w="2114" w:type="dxa"/>
            <w:shd w:val="clear" w:color="auto" w:fill="auto"/>
          </w:tcPr>
          <w:p w14:paraId="3472963C"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Familiarisation time (hours) </w:t>
            </w:r>
          </w:p>
        </w:tc>
        <w:tc>
          <w:tcPr>
            <w:tcW w:w="1518" w:type="dxa"/>
            <w:shd w:val="clear" w:color="auto" w:fill="auto"/>
          </w:tcPr>
          <w:p w14:paraId="2AFA3C3D"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Cost £</w:t>
            </w:r>
          </w:p>
        </w:tc>
      </w:tr>
      <w:tr w:rsidR="00FA3F86" w:rsidRPr="00F669D9" w14:paraId="2AF0D40D" w14:textId="77777777" w:rsidTr="004A4780">
        <w:tc>
          <w:tcPr>
            <w:tcW w:w="2130" w:type="dxa"/>
            <w:shd w:val="clear" w:color="auto" w:fill="auto"/>
          </w:tcPr>
          <w:p w14:paraId="71F9E7EB"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Official Receiver </w:t>
            </w:r>
          </w:p>
        </w:tc>
        <w:tc>
          <w:tcPr>
            <w:tcW w:w="1678" w:type="dxa"/>
            <w:shd w:val="clear" w:color="auto" w:fill="auto"/>
          </w:tcPr>
          <w:p w14:paraId="1B430B0C"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1576" w:type="dxa"/>
            <w:shd w:val="clear" w:color="auto" w:fill="auto"/>
          </w:tcPr>
          <w:p w14:paraId="760B9BC1"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69</w:t>
            </w:r>
          </w:p>
        </w:tc>
        <w:tc>
          <w:tcPr>
            <w:tcW w:w="2114" w:type="dxa"/>
            <w:shd w:val="clear" w:color="auto" w:fill="auto"/>
          </w:tcPr>
          <w:p w14:paraId="3663377F"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1518" w:type="dxa"/>
            <w:shd w:val="clear" w:color="auto" w:fill="auto"/>
          </w:tcPr>
          <w:p w14:paraId="1754CAB2"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276</w:t>
            </w:r>
          </w:p>
        </w:tc>
      </w:tr>
      <w:tr w:rsidR="00FA3F86" w:rsidRPr="00F669D9" w14:paraId="7026A2C0" w14:textId="77777777" w:rsidTr="004A4780">
        <w:tc>
          <w:tcPr>
            <w:tcW w:w="2130" w:type="dxa"/>
            <w:shd w:val="clear" w:color="auto" w:fill="auto"/>
          </w:tcPr>
          <w:p w14:paraId="7403B1D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 xml:space="preserve">Deputy Official Receiver </w:t>
            </w:r>
          </w:p>
        </w:tc>
        <w:tc>
          <w:tcPr>
            <w:tcW w:w="1678" w:type="dxa"/>
            <w:shd w:val="clear" w:color="auto" w:fill="auto"/>
          </w:tcPr>
          <w:p w14:paraId="4CCA6B02"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1576" w:type="dxa"/>
            <w:shd w:val="clear" w:color="auto" w:fill="auto"/>
          </w:tcPr>
          <w:p w14:paraId="0C7806C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58</w:t>
            </w:r>
          </w:p>
        </w:tc>
        <w:tc>
          <w:tcPr>
            <w:tcW w:w="2114" w:type="dxa"/>
            <w:shd w:val="clear" w:color="auto" w:fill="auto"/>
          </w:tcPr>
          <w:p w14:paraId="73A85B4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1518" w:type="dxa"/>
            <w:shd w:val="clear" w:color="auto" w:fill="auto"/>
          </w:tcPr>
          <w:p w14:paraId="1CC296F9"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696</w:t>
            </w:r>
          </w:p>
        </w:tc>
      </w:tr>
      <w:tr w:rsidR="00FA3F86" w:rsidRPr="00F669D9" w14:paraId="73D3AC3C" w14:textId="77777777" w:rsidTr="004A4780">
        <w:tc>
          <w:tcPr>
            <w:tcW w:w="2130" w:type="dxa"/>
            <w:shd w:val="clear" w:color="auto" w:fill="auto"/>
          </w:tcPr>
          <w:p w14:paraId="153E86DB"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Examiner/Staff Officer administrator</w:t>
            </w:r>
          </w:p>
        </w:tc>
        <w:tc>
          <w:tcPr>
            <w:tcW w:w="1678" w:type="dxa"/>
            <w:shd w:val="clear" w:color="auto" w:fill="auto"/>
          </w:tcPr>
          <w:p w14:paraId="1AC830A4"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4</w:t>
            </w:r>
          </w:p>
        </w:tc>
        <w:tc>
          <w:tcPr>
            <w:tcW w:w="1576" w:type="dxa"/>
            <w:shd w:val="clear" w:color="auto" w:fill="auto"/>
          </w:tcPr>
          <w:p w14:paraId="0CFEB615"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46</w:t>
            </w:r>
          </w:p>
        </w:tc>
        <w:tc>
          <w:tcPr>
            <w:tcW w:w="2114" w:type="dxa"/>
            <w:shd w:val="clear" w:color="auto" w:fill="auto"/>
          </w:tcPr>
          <w:p w14:paraId="229C0771"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3</w:t>
            </w:r>
          </w:p>
        </w:tc>
        <w:tc>
          <w:tcPr>
            <w:tcW w:w="1518" w:type="dxa"/>
            <w:shd w:val="clear" w:color="auto" w:fill="auto"/>
          </w:tcPr>
          <w:p w14:paraId="56D63C49"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552</w:t>
            </w:r>
          </w:p>
        </w:tc>
      </w:tr>
      <w:tr w:rsidR="00FA3F86" w:rsidRPr="00F669D9" w14:paraId="44605312" w14:textId="77777777" w:rsidTr="004A4780">
        <w:tc>
          <w:tcPr>
            <w:tcW w:w="2130" w:type="dxa"/>
            <w:shd w:val="clear" w:color="auto" w:fill="auto"/>
          </w:tcPr>
          <w:p w14:paraId="1A83735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Assistant Examiner/EOI administrator</w:t>
            </w:r>
          </w:p>
        </w:tc>
        <w:tc>
          <w:tcPr>
            <w:tcW w:w="1678" w:type="dxa"/>
            <w:shd w:val="clear" w:color="auto" w:fill="auto"/>
          </w:tcPr>
          <w:p w14:paraId="3FEC4F55"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9</w:t>
            </w:r>
          </w:p>
        </w:tc>
        <w:tc>
          <w:tcPr>
            <w:tcW w:w="1576" w:type="dxa"/>
            <w:shd w:val="clear" w:color="auto" w:fill="auto"/>
          </w:tcPr>
          <w:p w14:paraId="67AC4658"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43</w:t>
            </w:r>
          </w:p>
        </w:tc>
        <w:tc>
          <w:tcPr>
            <w:tcW w:w="2114" w:type="dxa"/>
            <w:shd w:val="clear" w:color="auto" w:fill="auto"/>
          </w:tcPr>
          <w:p w14:paraId="57138F56"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3</w:t>
            </w:r>
          </w:p>
        </w:tc>
        <w:tc>
          <w:tcPr>
            <w:tcW w:w="1518" w:type="dxa"/>
            <w:shd w:val="clear" w:color="auto" w:fill="auto"/>
          </w:tcPr>
          <w:p w14:paraId="246EA944"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1,161</w:t>
            </w:r>
          </w:p>
        </w:tc>
      </w:tr>
      <w:tr w:rsidR="00FA3F86" w:rsidRPr="00F669D9" w14:paraId="3848A220" w14:textId="77777777" w:rsidTr="004A4780">
        <w:tc>
          <w:tcPr>
            <w:tcW w:w="2130" w:type="dxa"/>
            <w:shd w:val="clear" w:color="auto" w:fill="auto"/>
          </w:tcPr>
          <w:p w14:paraId="3E5FAA50"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Trainee Examiner/EOII administrator</w:t>
            </w:r>
          </w:p>
        </w:tc>
        <w:tc>
          <w:tcPr>
            <w:tcW w:w="1678" w:type="dxa"/>
            <w:shd w:val="clear" w:color="auto" w:fill="auto"/>
          </w:tcPr>
          <w:p w14:paraId="7715918E"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14</w:t>
            </w:r>
          </w:p>
        </w:tc>
        <w:tc>
          <w:tcPr>
            <w:tcW w:w="1576" w:type="dxa"/>
            <w:shd w:val="clear" w:color="auto" w:fill="auto"/>
          </w:tcPr>
          <w:p w14:paraId="117DF444"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42</w:t>
            </w:r>
          </w:p>
        </w:tc>
        <w:tc>
          <w:tcPr>
            <w:tcW w:w="2114" w:type="dxa"/>
            <w:shd w:val="clear" w:color="auto" w:fill="auto"/>
          </w:tcPr>
          <w:p w14:paraId="28109BF6"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3</w:t>
            </w:r>
          </w:p>
        </w:tc>
        <w:tc>
          <w:tcPr>
            <w:tcW w:w="1518" w:type="dxa"/>
            <w:shd w:val="clear" w:color="auto" w:fill="auto"/>
          </w:tcPr>
          <w:p w14:paraId="203BFC3E"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1764</w:t>
            </w:r>
          </w:p>
        </w:tc>
      </w:tr>
      <w:tr w:rsidR="00FA3F86" w:rsidRPr="00F669D9" w14:paraId="1D2513DB" w14:textId="77777777" w:rsidTr="004A4780">
        <w:tc>
          <w:tcPr>
            <w:tcW w:w="2130" w:type="dxa"/>
            <w:shd w:val="clear" w:color="auto" w:fill="auto"/>
          </w:tcPr>
          <w:p w14:paraId="55808A0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Administrative Officer</w:t>
            </w:r>
          </w:p>
        </w:tc>
        <w:tc>
          <w:tcPr>
            <w:tcW w:w="1678" w:type="dxa"/>
            <w:shd w:val="clear" w:color="auto" w:fill="auto"/>
          </w:tcPr>
          <w:p w14:paraId="3F3C17AB"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19</w:t>
            </w:r>
          </w:p>
        </w:tc>
        <w:tc>
          <w:tcPr>
            <w:tcW w:w="1576" w:type="dxa"/>
            <w:shd w:val="clear" w:color="auto" w:fill="auto"/>
          </w:tcPr>
          <w:p w14:paraId="7F64CEE3"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36</w:t>
            </w:r>
          </w:p>
        </w:tc>
        <w:tc>
          <w:tcPr>
            <w:tcW w:w="2114" w:type="dxa"/>
            <w:shd w:val="clear" w:color="auto" w:fill="auto"/>
          </w:tcPr>
          <w:p w14:paraId="5961DD83" w14:textId="77777777" w:rsidR="00FA3F86" w:rsidRPr="00F669D9" w:rsidRDefault="00FA3F86" w:rsidP="00B35886">
            <w:pPr>
              <w:autoSpaceDE w:val="0"/>
              <w:autoSpaceDN w:val="0"/>
              <w:adjustRightInd w:val="0"/>
              <w:spacing w:after="134"/>
              <w:rPr>
                <w:rFonts w:ascii="Arial" w:hAnsi="Arial" w:cs="Arial"/>
                <w:lang w:eastAsia="en-GB"/>
              </w:rPr>
            </w:pPr>
            <w:r w:rsidRPr="00F669D9">
              <w:rPr>
                <w:rFonts w:ascii="Arial" w:hAnsi="Arial" w:cs="Arial"/>
                <w:lang w:eastAsia="en-GB"/>
              </w:rPr>
              <w:t>1</w:t>
            </w:r>
          </w:p>
        </w:tc>
        <w:tc>
          <w:tcPr>
            <w:tcW w:w="1518" w:type="dxa"/>
            <w:shd w:val="clear" w:color="auto" w:fill="auto"/>
          </w:tcPr>
          <w:p w14:paraId="1A7BDEF5" w14:textId="77777777" w:rsidR="00FA3F86" w:rsidRPr="00F669D9" w:rsidRDefault="00A83E4A" w:rsidP="00B35886">
            <w:pPr>
              <w:autoSpaceDE w:val="0"/>
              <w:autoSpaceDN w:val="0"/>
              <w:adjustRightInd w:val="0"/>
              <w:spacing w:after="134"/>
              <w:rPr>
                <w:rFonts w:ascii="Arial" w:hAnsi="Arial" w:cs="Arial"/>
                <w:lang w:eastAsia="en-GB"/>
              </w:rPr>
            </w:pPr>
            <w:r w:rsidRPr="00F669D9">
              <w:rPr>
                <w:rFonts w:ascii="Arial" w:hAnsi="Arial" w:cs="Arial"/>
                <w:lang w:eastAsia="en-GB"/>
              </w:rPr>
              <w:t>684</w:t>
            </w:r>
          </w:p>
        </w:tc>
      </w:tr>
      <w:tr w:rsidR="00FA3F86" w:rsidRPr="00F669D9" w14:paraId="2A3EE988" w14:textId="77777777" w:rsidTr="004A4780">
        <w:tc>
          <w:tcPr>
            <w:tcW w:w="9016" w:type="dxa"/>
            <w:gridSpan w:val="5"/>
            <w:shd w:val="clear" w:color="auto" w:fill="auto"/>
          </w:tcPr>
          <w:p w14:paraId="32776A89" w14:textId="77777777" w:rsidR="00FA3F86" w:rsidRPr="00F669D9" w:rsidRDefault="00FA3F86" w:rsidP="00A83E4A">
            <w:pPr>
              <w:autoSpaceDE w:val="0"/>
              <w:autoSpaceDN w:val="0"/>
              <w:adjustRightInd w:val="0"/>
              <w:spacing w:after="134"/>
              <w:jc w:val="right"/>
              <w:rPr>
                <w:rFonts w:ascii="Arial" w:hAnsi="Arial" w:cs="Arial"/>
                <w:b/>
                <w:color w:val="000000"/>
                <w:lang w:eastAsia="en-GB"/>
              </w:rPr>
            </w:pPr>
            <w:r w:rsidRPr="00F669D9">
              <w:rPr>
                <w:rFonts w:ascii="Arial" w:hAnsi="Arial" w:cs="Arial"/>
                <w:b/>
                <w:color w:val="000000"/>
                <w:lang w:eastAsia="en-GB"/>
              </w:rPr>
              <w:t>Total - £5,1</w:t>
            </w:r>
            <w:r w:rsidR="00A83E4A" w:rsidRPr="00F669D9">
              <w:rPr>
                <w:rFonts w:ascii="Arial" w:hAnsi="Arial" w:cs="Arial"/>
                <w:b/>
                <w:color w:val="000000"/>
                <w:lang w:eastAsia="en-GB"/>
              </w:rPr>
              <w:t>33</w:t>
            </w:r>
          </w:p>
        </w:tc>
      </w:tr>
    </w:tbl>
    <w:p w14:paraId="4A91BF20" w14:textId="77777777" w:rsidR="00FA3F86" w:rsidRPr="00F669D9" w:rsidRDefault="00FA3F86" w:rsidP="00FA3F86">
      <w:pPr>
        <w:autoSpaceDE w:val="0"/>
        <w:autoSpaceDN w:val="0"/>
        <w:adjustRightInd w:val="0"/>
        <w:spacing w:after="134"/>
        <w:rPr>
          <w:rFonts w:ascii="Arial" w:hAnsi="Arial" w:cs="Arial"/>
          <w:color w:val="000000"/>
          <w:lang w:eastAsia="en-GB"/>
        </w:rPr>
      </w:pPr>
    </w:p>
    <w:p w14:paraId="58625B35" w14:textId="77777777" w:rsidR="00FA3F86" w:rsidRPr="00F669D9" w:rsidRDefault="00FA3F86" w:rsidP="00FA3F86">
      <w:pPr>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t>Costs to businesses</w:t>
      </w:r>
    </w:p>
    <w:p w14:paraId="5051E209" w14:textId="77777777" w:rsidR="00FA3F86"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The only material costs to business resulting from these measures will be the time incurred by insolvency practitioners familiarising themselves with the legislative changes giving effect to the measures. Once the measures are brought in each insolvency practitioner will have to spend time learning about them so that they will know how to apply them in their work. Their time spent doing this will have an opportunity cost as they will not be able to spend that time doing work for clients which would earn a fee.</w:t>
      </w:r>
    </w:p>
    <w:p w14:paraId="29668BDB" w14:textId="77777777" w:rsidR="008F5A77" w:rsidRPr="00F669D9" w:rsidRDefault="008F5A77" w:rsidP="008F5A77">
      <w:pPr>
        <w:tabs>
          <w:tab w:val="left" w:pos="709"/>
        </w:tabs>
        <w:autoSpaceDE w:val="0"/>
        <w:autoSpaceDN w:val="0"/>
        <w:adjustRightInd w:val="0"/>
        <w:spacing w:after="0" w:line="240" w:lineRule="auto"/>
        <w:ind w:left="709"/>
        <w:rPr>
          <w:rFonts w:ascii="Arial" w:hAnsi="Arial" w:cs="Arial"/>
          <w:color w:val="000000"/>
          <w:sz w:val="24"/>
          <w:lang w:eastAsia="en-GB"/>
        </w:rPr>
      </w:pPr>
    </w:p>
    <w:p w14:paraId="2D2C5A21" w14:textId="77777777" w:rsidR="00FA3F86"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According to the Insolvency Practitioners Unit of the Northern Ireland Insolvency Service there are 66 insolvency practitioners in the United Kingdom who routinely take Northern Ireland cases. </w:t>
      </w:r>
    </w:p>
    <w:p w14:paraId="29044D19" w14:textId="77777777" w:rsidR="008F5A77" w:rsidRPr="00F669D9" w:rsidRDefault="008F5A77" w:rsidP="008F5A77">
      <w:pPr>
        <w:tabs>
          <w:tab w:val="left" w:pos="709"/>
        </w:tabs>
        <w:autoSpaceDE w:val="0"/>
        <w:autoSpaceDN w:val="0"/>
        <w:adjustRightInd w:val="0"/>
        <w:spacing w:after="0" w:line="240" w:lineRule="auto"/>
        <w:ind w:left="709"/>
        <w:rPr>
          <w:rFonts w:ascii="Arial" w:hAnsi="Arial" w:cs="Arial"/>
          <w:color w:val="000000"/>
          <w:sz w:val="24"/>
          <w:lang w:eastAsia="en-GB"/>
        </w:rPr>
      </w:pPr>
    </w:p>
    <w:p w14:paraId="6F831146" w14:textId="77777777" w:rsidR="00FA3F86" w:rsidRPr="00F669D9"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It is expected that the time and cost for these 66 practitioners to familiarise themselves with the measures is as follows, </w:t>
      </w:r>
    </w:p>
    <w:p w14:paraId="123A9B33" w14:textId="77777777" w:rsidR="00FA3F86" w:rsidRPr="00F669D9" w:rsidRDefault="00FA3F86" w:rsidP="00FA3F86">
      <w:pPr>
        <w:pStyle w:val="ListParagraph"/>
        <w:rPr>
          <w:rFonts w:ascii="Arial" w:hAnsi="Arial" w:cs="Arial"/>
          <w:color w:val="000000"/>
          <w:lang w:eastAsia="en-GB"/>
        </w:rPr>
      </w:pPr>
    </w:p>
    <w:p w14:paraId="6D60B53D" w14:textId="77777777" w:rsidR="00FA3F86" w:rsidRPr="00F669D9" w:rsidRDefault="00FA3F86" w:rsidP="00FA3F86">
      <w:pPr>
        <w:tabs>
          <w:tab w:val="left" w:pos="709"/>
        </w:tabs>
        <w:autoSpaceDE w:val="0"/>
        <w:autoSpaceDN w:val="0"/>
        <w:adjustRightInd w:val="0"/>
        <w:rPr>
          <w:rFonts w:ascii="Arial" w:hAnsi="Arial" w:cs="Arial"/>
          <w:color w:val="000000"/>
          <w:lang w:eastAsia="en-GB"/>
        </w:rPr>
      </w:pPr>
    </w:p>
    <w:tbl>
      <w:tblPr>
        <w:tblpPr w:leftFromText="180" w:rightFromText="180" w:vertAnchor="text" w:horzAnchor="margin" w:tblpY="-644"/>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510"/>
        <w:gridCol w:w="1805"/>
        <w:gridCol w:w="1382"/>
        <w:gridCol w:w="1595"/>
        <w:gridCol w:w="1162"/>
      </w:tblGrid>
      <w:tr w:rsidR="00FA3F86" w:rsidRPr="00F669D9" w14:paraId="058986E2" w14:textId="77777777" w:rsidTr="00FA3F86">
        <w:trPr>
          <w:trHeight w:val="942"/>
        </w:trPr>
        <w:tc>
          <w:tcPr>
            <w:tcW w:w="389" w:type="dxa"/>
            <w:shd w:val="clear" w:color="auto" w:fill="auto"/>
          </w:tcPr>
          <w:p w14:paraId="3215CA77"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1</w:t>
            </w:r>
          </w:p>
        </w:tc>
        <w:tc>
          <w:tcPr>
            <w:tcW w:w="2510" w:type="dxa"/>
            <w:shd w:val="clear" w:color="auto" w:fill="auto"/>
          </w:tcPr>
          <w:p w14:paraId="090500E3"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Measure </w:t>
            </w:r>
          </w:p>
        </w:tc>
        <w:tc>
          <w:tcPr>
            <w:tcW w:w="1805" w:type="dxa"/>
            <w:shd w:val="clear" w:color="auto" w:fill="auto"/>
          </w:tcPr>
          <w:p w14:paraId="1FFFCD26"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Familiarisation time (hours) </w:t>
            </w:r>
          </w:p>
        </w:tc>
        <w:tc>
          <w:tcPr>
            <w:tcW w:w="1382" w:type="dxa"/>
            <w:shd w:val="clear" w:color="auto" w:fill="auto"/>
          </w:tcPr>
          <w:p w14:paraId="336DE5A0"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Average hourly fee rate (£) </w:t>
            </w:r>
          </w:p>
        </w:tc>
        <w:tc>
          <w:tcPr>
            <w:tcW w:w="1595" w:type="dxa"/>
            <w:shd w:val="clear" w:color="auto" w:fill="auto"/>
          </w:tcPr>
          <w:p w14:paraId="1A0EF528"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No. of insolvency practitioners</w:t>
            </w:r>
          </w:p>
        </w:tc>
        <w:tc>
          <w:tcPr>
            <w:tcW w:w="1162" w:type="dxa"/>
            <w:shd w:val="clear" w:color="auto" w:fill="auto"/>
          </w:tcPr>
          <w:p w14:paraId="4ADFC4B1"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Cost (£)</w:t>
            </w:r>
          </w:p>
        </w:tc>
      </w:tr>
      <w:tr w:rsidR="00FA3F86" w:rsidRPr="00F669D9" w14:paraId="0FA6B4C1" w14:textId="77777777" w:rsidTr="00FA3F86">
        <w:trPr>
          <w:trHeight w:val="1091"/>
        </w:trPr>
        <w:tc>
          <w:tcPr>
            <w:tcW w:w="389" w:type="dxa"/>
            <w:shd w:val="clear" w:color="auto" w:fill="auto"/>
          </w:tcPr>
          <w:p w14:paraId="080831A5" w14:textId="77777777" w:rsidR="00FA3F86" w:rsidRPr="00F669D9" w:rsidRDefault="00FA3F86" w:rsidP="00FA3F86">
            <w:pPr>
              <w:tabs>
                <w:tab w:val="left" w:pos="709"/>
              </w:tabs>
              <w:rPr>
                <w:rFonts w:ascii="Arial" w:hAnsi="Arial" w:cs="Arial"/>
                <w:lang w:eastAsia="en-GB"/>
              </w:rPr>
            </w:pPr>
            <w:r w:rsidRPr="00F669D9">
              <w:rPr>
                <w:rFonts w:ascii="Arial" w:hAnsi="Arial" w:cs="Arial"/>
                <w:lang w:eastAsia="en-GB"/>
              </w:rPr>
              <w:t>2</w:t>
            </w:r>
          </w:p>
        </w:tc>
        <w:tc>
          <w:tcPr>
            <w:tcW w:w="2510" w:type="dxa"/>
            <w:shd w:val="clear" w:color="auto" w:fill="auto"/>
          </w:tcPr>
          <w:p w14:paraId="3D653A7E" w14:textId="77777777" w:rsidR="00FA3F86" w:rsidRPr="00F669D9" w:rsidRDefault="00FA3F86" w:rsidP="00FA3F86">
            <w:pPr>
              <w:autoSpaceDE w:val="0"/>
              <w:autoSpaceDN w:val="0"/>
              <w:adjustRightInd w:val="0"/>
              <w:rPr>
                <w:rFonts w:ascii="Arial" w:hAnsi="Arial" w:cs="Arial"/>
                <w:color w:val="000000"/>
                <w:lang w:eastAsia="en-GB"/>
              </w:rPr>
            </w:pPr>
            <w:r w:rsidRPr="00F669D9">
              <w:rPr>
                <w:rFonts w:ascii="Arial" w:hAnsi="Arial" w:cs="Arial"/>
                <w:lang w:eastAsia="en-GB"/>
              </w:rPr>
              <w:t>Removing meetings of creditors as the default position in insolvencies.</w:t>
            </w:r>
            <w:r w:rsidRPr="00F669D9">
              <w:rPr>
                <w:rFonts w:ascii="Arial" w:hAnsi="Arial" w:cs="Arial"/>
                <w:color w:val="000000"/>
                <w:lang w:eastAsia="en-GB"/>
              </w:rPr>
              <w:t xml:space="preserve"> </w:t>
            </w:r>
          </w:p>
        </w:tc>
        <w:tc>
          <w:tcPr>
            <w:tcW w:w="1805" w:type="dxa"/>
            <w:shd w:val="clear" w:color="auto" w:fill="auto"/>
          </w:tcPr>
          <w:p w14:paraId="6F81CC69"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1 hour </w:t>
            </w:r>
          </w:p>
        </w:tc>
        <w:tc>
          <w:tcPr>
            <w:tcW w:w="1382" w:type="dxa"/>
            <w:shd w:val="clear" w:color="auto" w:fill="auto"/>
          </w:tcPr>
          <w:p w14:paraId="618BD3C6" w14:textId="77777777" w:rsidR="00FA3F86" w:rsidRPr="00F669D9" w:rsidRDefault="002B2895"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396</w:t>
            </w:r>
          </w:p>
        </w:tc>
        <w:tc>
          <w:tcPr>
            <w:tcW w:w="1595" w:type="dxa"/>
            <w:shd w:val="clear" w:color="auto" w:fill="auto"/>
          </w:tcPr>
          <w:p w14:paraId="4C48480B"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66 </w:t>
            </w:r>
          </w:p>
        </w:tc>
        <w:tc>
          <w:tcPr>
            <w:tcW w:w="1162" w:type="dxa"/>
            <w:shd w:val="clear" w:color="auto" w:fill="auto"/>
          </w:tcPr>
          <w:p w14:paraId="0C00A42B" w14:textId="77777777" w:rsidR="00FA3F86" w:rsidRPr="00F669D9" w:rsidRDefault="00FA3F86"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2B2895" w:rsidRPr="00F669D9">
              <w:rPr>
                <w:rFonts w:ascii="Arial" w:hAnsi="Arial" w:cs="Arial"/>
                <w:color w:val="000000"/>
                <w:lang w:eastAsia="en-GB"/>
              </w:rPr>
              <w:t>6</w:t>
            </w:r>
            <w:r w:rsidRPr="00F669D9">
              <w:rPr>
                <w:rFonts w:ascii="Arial" w:hAnsi="Arial" w:cs="Arial"/>
                <w:color w:val="000000"/>
                <w:lang w:eastAsia="en-GB"/>
              </w:rPr>
              <w:t>,</w:t>
            </w:r>
            <w:r w:rsidR="002B2895" w:rsidRPr="00F669D9">
              <w:rPr>
                <w:rFonts w:ascii="Arial" w:hAnsi="Arial" w:cs="Arial"/>
                <w:color w:val="000000"/>
                <w:lang w:eastAsia="en-GB"/>
              </w:rPr>
              <w:t>136</w:t>
            </w:r>
          </w:p>
        </w:tc>
      </w:tr>
      <w:tr w:rsidR="00FA3F86" w:rsidRPr="00F669D9" w14:paraId="21AEFCEA" w14:textId="77777777" w:rsidTr="00FA3F86">
        <w:trPr>
          <w:trHeight w:val="529"/>
        </w:trPr>
        <w:tc>
          <w:tcPr>
            <w:tcW w:w="389" w:type="dxa"/>
            <w:shd w:val="clear" w:color="auto" w:fill="auto"/>
          </w:tcPr>
          <w:p w14:paraId="09710D42" w14:textId="77777777" w:rsidR="00FA3F86" w:rsidRPr="00F669D9" w:rsidRDefault="00FA3F86" w:rsidP="00FA3F86">
            <w:pPr>
              <w:tabs>
                <w:tab w:val="left" w:pos="709"/>
              </w:tabs>
              <w:rPr>
                <w:rFonts w:ascii="Arial" w:hAnsi="Arial" w:cs="Arial"/>
                <w:lang w:eastAsia="en-GB"/>
              </w:rPr>
            </w:pPr>
            <w:r w:rsidRPr="00F669D9">
              <w:rPr>
                <w:rFonts w:ascii="Arial" w:hAnsi="Arial" w:cs="Arial"/>
                <w:lang w:eastAsia="en-GB"/>
              </w:rPr>
              <w:t>3</w:t>
            </w:r>
          </w:p>
        </w:tc>
        <w:tc>
          <w:tcPr>
            <w:tcW w:w="2510" w:type="dxa"/>
            <w:shd w:val="clear" w:color="auto" w:fill="auto"/>
          </w:tcPr>
          <w:p w14:paraId="511658D8" w14:textId="77777777" w:rsidR="00FA3F86" w:rsidRPr="00F669D9" w:rsidRDefault="00FA3F86" w:rsidP="00FA3F86">
            <w:pPr>
              <w:autoSpaceDE w:val="0"/>
              <w:autoSpaceDN w:val="0"/>
              <w:adjustRightInd w:val="0"/>
              <w:rPr>
                <w:rFonts w:ascii="Arial" w:hAnsi="Arial" w:cs="Arial"/>
                <w:lang w:eastAsia="en-GB"/>
              </w:rPr>
            </w:pPr>
            <w:r w:rsidRPr="00F669D9">
              <w:rPr>
                <w:rFonts w:ascii="Arial" w:hAnsi="Arial" w:cs="Arial"/>
                <w:color w:val="000000"/>
                <w:lang w:eastAsia="en-GB"/>
              </w:rPr>
              <w:t>Abolition of final meetings</w:t>
            </w:r>
          </w:p>
        </w:tc>
        <w:tc>
          <w:tcPr>
            <w:tcW w:w="1805" w:type="dxa"/>
            <w:shd w:val="clear" w:color="auto" w:fill="auto"/>
          </w:tcPr>
          <w:p w14:paraId="615B3554"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1 hour </w:t>
            </w:r>
          </w:p>
        </w:tc>
        <w:tc>
          <w:tcPr>
            <w:tcW w:w="1382" w:type="dxa"/>
            <w:shd w:val="clear" w:color="auto" w:fill="auto"/>
          </w:tcPr>
          <w:p w14:paraId="0319AFB6" w14:textId="77777777" w:rsidR="00FA3F86" w:rsidRPr="00F669D9" w:rsidRDefault="002B2895"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396</w:t>
            </w:r>
          </w:p>
        </w:tc>
        <w:tc>
          <w:tcPr>
            <w:tcW w:w="1595" w:type="dxa"/>
            <w:shd w:val="clear" w:color="auto" w:fill="auto"/>
          </w:tcPr>
          <w:p w14:paraId="0B768494"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66</w:t>
            </w:r>
          </w:p>
        </w:tc>
        <w:tc>
          <w:tcPr>
            <w:tcW w:w="1162" w:type="dxa"/>
            <w:shd w:val="clear" w:color="auto" w:fill="auto"/>
          </w:tcPr>
          <w:p w14:paraId="5CC8E2BB" w14:textId="77777777" w:rsidR="00FA3F86" w:rsidRPr="00F669D9" w:rsidRDefault="00FA3F86"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2B2895" w:rsidRPr="00F669D9">
              <w:rPr>
                <w:rFonts w:ascii="Arial" w:hAnsi="Arial" w:cs="Arial"/>
                <w:color w:val="000000"/>
                <w:lang w:eastAsia="en-GB"/>
              </w:rPr>
              <w:t>6</w:t>
            </w:r>
            <w:r w:rsidRPr="00F669D9">
              <w:rPr>
                <w:rFonts w:ascii="Arial" w:hAnsi="Arial" w:cs="Arial"/>
                <w:color w:val="000000"/>
                <w:lang w:eastAsia="en-GB"/>
              </w:rPr>
              <w:t>,</w:t>
            </w:r>
            <w:r w:rsidR="002B2895" w:rsidRPr="00F669D9">
              <w:rPr>
                <w:rFonts w:ascii="Arial" w:hAnsi="Arial" w:cs="Arial"/>
                <w:color w:val="000000"/>
                <w:lang w:eastAsia="en-GB"/>
              </w:rPr>
              <w:t>136</w:t>
            </w:r>
          </w:p>
        </w:tc>
      </w:tr>
      <w:tr w:rsidR="00FA3F86" w:rsidRPr="00F669D9" w14:paraId="1E6765BF" w14:textId="77777777" w:rsidTr="00FA3F86">
        <w:trPr>
          <w:trHeight w:val="1902"/>
        </w:trPr>
        <w:tc>
          <w:tcPr>
            <w:tcW w:w="389" w:type="dxa"/>
            <w:shd w:val="clear" w:color="auto" w:fill="auto"/>
          </w:tcPr>
          <w:p w14:paraId="51295128" w14:textId="77777777" w:rsidR="00FA3F86" w:rsidRPr="00F669D9" w:rsidRDefault="00FA3F86" w:rsidP="00FA3F86">
            <w:pPr>
              <w:tabs>
                <w:tab w:val="left" w:pos="709"/>
              </w:tabs>
              <w:rPr>
                <w:rFonts w:ascii="Arial" w:hAnsi="Arial" w:cs="Arial"/>
                <w:lang w:eastAsia="en-GB"/>
              </w:rPr>
            </w:pPr>
            <w:r w:rsidRPr="00F669D9">
              <w:rPr>
                <w:rFonts w:ascii="Arial" w:hAnsi="Arial" w:cs="Arial"/>
                <w:lang w:eastAsia="en-GB"/>
              </w:rPr>
              <w:t>4</w:t>
            </w:r>
          </w:p>
        </w:tc>
        <w:tc>
          <w:tcPr>
            <w:tcW w:w="2510" w:type="dxa"/>
            <w:shd w:val="clear" w:color="auto" w:fill="auto"/>
          </w:tcPr>
          <w:p w14:paraId="391B558E" w14:textId="77777777" w:rsidR="00FA3F86" w:rsidRPr="00F669D9" w:rsidRDefault="00FA3F86" w:rsidP="00FA3F86">
            <w:pPr>
              <w:autoSpaceDE w:val="0"/>
              <w:autoSpaceDN w:val="0"/>
              <w:adjustRightInd w:val="0"/>
              <w:rPr>
                <w:lang w:eastAsia="en-GB"/>
              </w:rPr>
            </w:pPr>
            <w:r w:rsidRPr="00F669D9">
              <w:rPr>
                <w:rFonts w:ascii="Arial" w:hAnsi="Arial" w:cs="Arial"/>
                <w:bCs/>
                <w:color w:val="000000"/>
                <w:lang w:eastAsia="en-GB"/>
              </w:rPr>
              <w:t>Removal of requirement for liquidator to be present at an ‘Article 84’ meeting of creditors in creditors’ voluntary liquidation</w:t>
            </w:r>
          </w:p>
        </w:tc>
        <w:tc>
          <w:tcPr>
            <w:tcW w:w="1805" w:type="dxa"/>
            <w:shd w:val="clear" w:color="auto" w:fill="auto"/>
          </w:tcPr>
          <w:p w14:paraId="68AE033F"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1 hour </w:t>
            </w:r>
          </w:p>
        </w:tc>
        <w:tc>
          <w:tcPr>
            <w:tcW w:w="1382" w:type="dxa"/>
            <w:shd w:val="clear" w:color="auto" w:fill="auto"/>
          </w:tcPr>
          <w:p w14:paraId="76BF7FD8" w14:textId="77777777" w:rsidR="00FA3F86" w:rsidRPr="00F669D9" w:rsidRDefault="002B2895"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396</w:t>
            </w:r>
          </w:p>
        </w:tc>
        <w:tc>
          <w:tcPr>
            <w:tcW w:w="1595" w:type="dxa"/>
            <w:shd w:val="clear" w:color="auto" w:fill="auto"/>
          </w:tcPr>
          <w:p w14:paraId="2B987A41"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66</w:t>
            </w:r>
          </w:p>
        </w:tc>
        <w:tc>
          <w:tcPr>
            <w:tcW w:w="1162" w:type="dxa"/>
            <w:shd w:val="clear" w:color="auto" w:fill="auto"/>
          </w:tcPr>
          <w:p w14:paraId="1396E1F6" w14:textId="77777777" w:rsidR="00FA3F86" w:rsidRPr="00F669D9" w:rsidRDefault="00FF23FF"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r w:rsidR="002B2895" w:rsidRPr="00F669D9">
              <w:rPr>
                <w:rFonts w:ascii="Arial" w:hAnsi="Arial" w:cs="Arial"/>
                <w:color w:val="000000"/>
                <w:lang w:eastAsia="en-GB"/>
              </w:rPr>
              <w:t>6</w:t>
            </w:r>
            <w:r w:rsidRPr="00F669D9">
              <w:rPr>
                <w:rFonts w:ascii="Arial" w:hAnsi="Arial" w:cs="Arial"/>
                <w:color w:val="000000"/>
                <w:lang w:eastAsia="en-GB"/>
              </w:rPr>
              <w:t>,</w:t>
            </w:r>
            <w:r w:rsidR="002B2895" w:rsidRPr="00F669D9">
              <w:rPr>
                <w:rFonts w:ascii="Arial" w:hAnsi="Arial" w:cs="Arial"/>
                <w:color w:val="000000"/>
                <w:lang w:eastAsia="en-GB"/>
              </w:rPr>
              <w:t>136</w:t>
            </w:r>
          </w:p>
        </w:tc>
      </w:tr>
      <w:tr w:rsidR="00FA3F86" w:rsidRPr="00F669D9" w14:paraId="45F7B298" w14:textId="77777777" w:rsidTr="00FA3F86">
        <w:trPr>
          <w:trHeight w:val="678"/>
        </w:trPr>
        <w:tc>
          <w:tcPr>
            <w:tcW w:w="389" w:type="dxa"/>
            <w:shd w:val="clear" w:color="auto" w:fill="auto"/>
          </w:tcPr>
          <w:p w14:paraId="7FB71FE2"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 5 </w:t>
            </w:r>
          </w:p>
        </w:tc>
        <w:tc>
          <w:tcPr>
            <w:tcW w:w="2510" w:type="dxa"/>
            <w:shd w:val="clear" w:color="auto" w:fill="auto"/>
          </w:tcPr>
          <w:p w14:paraId="2F4F1697"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Opting out of further correspondence </w:t>
            </w:r>
          </w:p>
        </w:tc>
        <w:tc>
          <w:tcPr>
            <w:tcW w:w="1805" w:type="dxa"/>
            <w:shd w:val="clear" w:color="auto" w:fill="auto"/>
          </w:tcPr>
          <w:p w14:paraId="08227181"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0.5 hours </w:t>
            </w:r>
          </w:p>
        </w:tc>
        <w:tc>
          <w:tcPr>
            <w:tcW w:w="1382" w:type="dxa"/>
            <w:shd w:val="clear" w:color="auto" w:fill="auto"/>
          </w:tcPr>
          <w:p w14:paraId="2C6922C1" w14:textId="77777777" w:rsidR="00FA3F86" w:rsidRPr="00F669D9" w:rsidRDefault="002B2895"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396</w:t>
            </w:r>
          </w:p>
        </w:tc>
        <w:tc>
          <w:tcPr>
            <w:tcW w:w="1595" w:type="dxa"/>
            <w:shd w:val="clear" w:color="auto" w:fill="auto"/>
          </w:tcPr>
          <w:p w14:paraId="58670520"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66</w:t>
            </w:r>
          </w:p>
        </w:tc>
        <w:tc>
          <w:tcPr>
            <w:tcW w:w="1162" w:type="dxa"/>
            <w:shd w:val="clear" w:color="auto" w:fill="auto"/>
          </w:tcPr>
          <w:p w14:paraId="033C939D" w14:textId="77777777" w:rsidR="00FA3F86" w:rsidRPr="00F669D9" w:rsidRDefault="00FA3F86"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w:t>
            </w:r>
            <w:r w:rsidR="002B2895" w:rsidRPr="00F669D9">
              <w:rPr>
                <w:rFonts w:ascii="Arial" w:hAnsi="Arial" w:cs="Arial"/>
                <w:color w:val="000000"/>
                <w:lang w:eastAsia="en-GB"/>
              </w:rPr>
              <w:t>068</w:t>
            </w:r>
          </w:p>
        </w:tc>
      </w:tr>
      <w:tr w:rsidR="00FA3F86" w:rsidRPr="00F669D9" w14:paraId="2F37F923" w14:textId="77777777" w:rsidTr="00FA3F86">
        <w:trPr>
          <w:trHeight w:val="2178"/>
        </w:trPr>
        <w:tc>
          <w:tcPr>
            <w:tcW w:w="389" w:type="dxa"/>
            <w:shd w:val="clear" w:color="auto" w:fill="auto"/>
          </w:tcPr>
          <w:p w14:paraId="4A8B52C7"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2510" w:type="dxa"/>
            <w:shd w:val="clear" w:color="auto" w:fill="auto"/>
          </w:tcPr>
          <w:p w14:paraId="5DF379CD" w14:textId="77777777" w:rsidR="00FA3F86" w:rsidRPr="00F669D9" w:rsidRDefault="00FA3F86" w:rsidP="00FA3F86">
            <w:pPr>
              <w:tabs>
                <w:tab w:val="left" w:pos="7920"/>
              </w:tabs>
              <w:rPr>
                <w:rFonts w:ascii="Arial" w:hAnsi="Arial" w:cs="Arial"/>
                <w:lang w:eastAsia="en-GB"/>
              </w:rPr>
            </w:pPr>
            <w:r w:rsidRPr="00F669D9">
              <w:rPr>
                <w:rFonts w:ascii="Arial" w:hAnsi="Arial" w:cs="Arial"/>
                <w:lang w:eastAsia="en-GB"/>
              </w:rPr>
              <w:t xml:space="preserve">Allowing an </w:t>
            </w:r>
            <w:proofErr w:type="gramStart"/>
            <w:r w:rsidRPr="00F669D9">
              <w:rPr>
                <w:rFonts w:ascii="Arial" w:hAnsi="Arial" w:cs="Arial"/>
                <w:lang w:eastAsia="en-GB"/>
              </w:rPr>
              <w:t>office-holder</w:t>
            </w:r>
            <w:proofErr w:type="gramEnd"/>
            <w:r w:rsidRPr="00F669D9">
              <w:rPr>
                <w:rFonts w:ascii="Arial" w:hAnsi="Arial" w:cs="Arial"/>
                <w:lang w:eastAsia="en-GB"/>
              </w:rPr>
              <w:t xml:space="preserve"> to pay a dividend in respect of a debt of less than £1,000 without the need for the creditor to submit a formal claim</w:t>
            </w:r>
          </w:p>
          <w:p w14:paraId="6094A1AF" w14:textId="77777777" w:rsidR="00FA3F86" w:rsidRPr="00F669D9" w:rsidRDefault="00FA3F86" w:rsidP="00FA3F86">
            <w:pPr>
              <w:autoSpaceDE w:val="0"/>
              <w:autoSpaceDN w:val="0"/>
              <w:adjustRightInd w:val="0"/>
              <w:spacing w:after="134"/>
              <w:rPr>
                <w:rFonts w:ascii="Arial" w:hAnsi="Arial" w:cs="Arial"/>
                <w:color w:val="000000"/>
                <w:lang w:eastAsia="en-GB"/>
              </w:rPr>
            </w:pPr>
          </w:p>
        </w:tc>
        <w:tc>
          <w:tcPr>
            <w:tcW w:w="1805" w:type="dxa"/>
            <w:shd w:val="clear" w:color="auto" w:fill="auto"/>
          </w:tcPr>
          <w:p w14:paraId="410BAC36"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0.5 hours </w:t>
            </w:r>
          </w:p>
        </w:tc>
        <w:tc>
          <w:tcPr>
            <w:tcW w:w="1382" w:type="dxa"/>
            <w:shd w:val="clear" w:color="auto" w:fill="auto"/>
          </w:tcPr>
          <w:p w14:paraId="77DA7432" w14:textId="77777777" w:rsidR="00FA3F86" w:rsidRPr="00F669D9" w:rsidRDefault="002B2895"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396</w:t>
            </w:r>
          </w:p>
        </w:tc>
        <w:tc>
          <w:tcPr>
            <w:tcW w:w="1595" w:type="dxa"/>
            <w:shd w:val="clear" w:color="auto" w:fill="auto"/>
          </w:tcPr>
          <w:p w14:paraId="12A8A78A" w14:textId="77777777" w:rsidR="00FA3F86" w:rsidRPr="00F669D9" w:rsidRDefault="00FA3F86" w:rsidP="00FA3F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66</w:t>
            </w:r>
          </w:p>
        </w:tc>
        <w:tc>
          <w:tcPr>
            <w:tcW w:w="1162" w:type="dxa"/>
            <w:shd w:val="clear" w:color="auto" w:fill="auto"/>
          </w:tcPr>
          <w:p w14:paraId="6B3018E5" w14:textId="77777777" w:rsidR="00FA3F86" w:rsidRPr="00F669D9" w:rsidRDefault="00FF23FF" w:rsidP="002B289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13,0</w:t>
            </w:r>
            <w:r w:rsidR="002B2895" w:rsidRPr="00F669D9">
              <w:rPr>
                <w:rFonts w:ascii="Arial" w:hAnsi="Arial" w:cs="Arial"/>
                <w:color w:val="000000"/>
                <w:lang w:eastAsia="en-GB"/>
              </w:rPr>
              <w:t>68</w:t>
            </w:r>
          </w:p>
        </w:tc>
      </w:tr>
      <w:tr w:rsidR="00FA3F86" w:rsidRPr="00F669D9" w14:paraId="49747BA4" w14:textId="77777777" w:rsidTr="00FA3F86">
        <w:trPr>
          <w:trHeight w:val="423"/>
        </w:trPr>
        <w:tc>
          <w:tcPr>
            <w:tcW w:w="8843" w:type="dxa"/>
            <w:gridSpan w:val="6"/>
            <w:shd w:val="clear" w:color="auto" w:fill="auto"/>
          </w:tcPr>
          <w:p w14:paraId="115D7594" w14:textId="77777777" w:rsidR="00FA3F86" w:rsidRPr="00F669D9" w:rsidRDefault="00FA3F86" w:rsidP="002B2895">
            <w:pPr>
              <w:autoSpaceDE w:val="0"/>
              <w:autoSpaceDN w:val="0"/>
              <w:adjustRightInd w:val="0"/>
              <w:spacing w:after="134"/>
              <w:jc w:val="right"/>
              <w:rPr>
                <w:rFonts w:ascii="Arial" w:hAnsi="Arial" w:cs="Arial"/>
                <w:b/>
                <w:color w:val="000000"/>
                <w:lang w:eastAsia="en-GB"/>
              </w:rPr>
            </w:pPr>
            <w:r w:rsidRPr="00F669D9">
              <w:rPr>
                <w:rFonts w:ascii="Arial" w:hAnsi="Arial" w:cs="Arial"/>
                <w:b/>
                <w:color w:val="000000"/>
                <w:lang w:eastAsia="en-GB"/>
              </w:rPr>
              <w:t>Total - £ 10</w:t>
            </w:r>
            <w:r w:rsidR="002B2895" w:rsidRPr="00F669D9">
              <w:rPr>
                <w:rFonts w:ascii="Arial" w:hAnsi="Arial" w:cs="Arial"/>
                <w:b/>
                <w:color w:val="000000"/>
                <w:lang w:eastAsia="en-GB"/>
              </w:rPr>
              <w:t>4</w:t>
            </w:r>
            <w:r w:rsidRPr="00F669D9">
              <w:rPr>
                <w:rFonts w:ascii="Arial" w:hAnsi="Arial" w:cs="Arial"/>
                <w:b/>
                <w:color w:val="000000"/>
                <w:lang w:eastAsia="en-GB"/>
              </w:rPr>
              <w:t>,</w:t>
            </w:r>
            <w:r w:rsidR="002B2895" w:rsidRPr="00F669D9">
              <w:rPr>
                <w:rFonts w:ascii="Arial" w:hAnsi="Arial" w:cs="Arial"/>
                <w:b/>
                <w:color w:val="000000"/>
                <w:lang w:eastAsia="en-GB"/>
              </w:rPr>
              <w:t>5</w:t>
            </w:r>
            <w:r w:rsidRPr="00F669D9">
              <w:rPr>
                <w:rFonts w:ascii="Arial" w:hAnsi="Arial" w:cs="Arial"/>
                <w:b/>
                <w:color w:val="000000"/>
                <w:lang w:eastAsia="en-GB"/>
              </w:rPr>
              <w:t>4</w:t>
            </w:r>
            <w:r w:rsidR="002B2895" w:rsidRPr="00F669D9">
              <w:rPr>
                <w:rFonts w:ascii="Arial" w:hAnsi="Arial" w:cs="Arial"/>
                <w:b/>
                <w:color w:val="000000"/>
                <w:lang w:eastAsia="en-GB"/>
              </w:rPr>
              <w:t>4</w:t>
            </w:r>
          </w:p>
        </w:tc>
      </w:tr>
    </w:tbl>
    <w:p w14:paraId="14B82A5B" w14:textId="77777777" w:rsidR="00FA3F86" w:rsidRPr="00F669D9" w:rsidRDefault="00FA3F86" w:rsidP="00FA3F86">
      <w:pPr>
        <w:autoSpaceDE w:val="0"/>
        <w:autoSpaceDN w:val="0"/>
        <w:adjustRightInd w:val="0"/>
        <w:spacing w:after="134"/>
        <w:rPr>
          <w:rFonts w:ascii="Arial" w:hAnsi="Arial" w:cs="Arial"/>
          <w:color w:val="000000"/>
          <w:lang w:eastAsia="en-GB"/>
        </w:rPr>
      </w:pPr>
    </w:p>
    <w:p w14:paraId="699CA77A" w14:textId="77777777" w:rsidR="00FA3F86" w:rsidRPr="00F669D9" w:rsidRDefault="00FA3F86" w:rsidP="00FA3F86">
      <w:pPr>
        <w:tabs>
          <w:tab w:val="left" w:pos="567"/>
        </w:tabs>
        <w:autoSpaceDE w:val="0"/>
        <w:autoSpaceDN w:val="0"/>
        <w:adjustRightInd w:val="0"/>
        <w:spacing w:after="134"/>
        <w:rPr>
          <w:rFonts w:ascii="Arial" w:hAnsi="Arial" w:cs="Arial"/>
          <w:b/>
          <w:color w:val="000000"/>
          <w:sz w:val="24"/>
          <w:lang w:eastAsia="en-GB"/>
        </w:rPr>
      </w:pPr>
      <w:r w:rsidRPr="00F669D9">
        <w:rPr>
          <w:rFonts w:ascii="Arial" w:hAnsi="Arial" w:cs="Arial"/>
          <w:b/>
          <w:color w:val="000000"/>
          <w:sz w:val="24"/>
          <w:lang w:eastAsia="en-GB"/>
        </w:rPr>
        <w:t>Notes</w:t>
      </w:r>
    </w:p>
    <w:p w14:paraId="303905A1" w14:textId="77777777" w:rsidR="004A4780"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The estimated time and cost for each insolvency practitioner to become familiar with each measure is that used in the corresponding analysis of the cost to business used in the GB impact assessment. An insolvency practitioner’s time is costed at £396 per hour in that analysis so that is the amount which the practitioner is sacrificing for every hour he </w:t>
      </w:r>
      <w:proofErr w:type="gramStart"/>
      <w:r w:rsidRPr="00F669D9">
        <w:rPr>
          <w:rFonts w:ascii="Arial" w:hAnsi="Arial" w:cs="Arial"/>
          <w:color w:val="000000"/>
          <w:sz w:val="24"/>
          <w:lang w:eastAsia="en-GB"/>
        </w:rPr>
        <w:t>has to</w:t>
      </w:r>
      <w:proofErr w:type="gramEnd"/>
      <w:r w:rsidRPr="00F669D9">
        <w:rPr>
          <w:rFonts w:ascii="Arial" w:hAnsi="Arial" w:cs="Arial"/>
          <w:color w:val="000000"/>
          <w:sz w:val="24"/>
          <w:lang w:eastAsia="en-GB"/>
        </w:rPr>
        <w:t xml:space="preserve"> give up to study and become acquainted with the new measures.  The GB impact assessment assumes that it would take an insolvency practitioner 3 hours to learn about the first three measures. </w:t>
      </w:r>
    </w:p>
    <w:p w14:paraId="39D1E9A2" w14:textId="422568FA" w:rsidR="00FA3F86" w:rsidRPr="00F669D9"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 xml:space="preserve">For the purposes of the Northern Ireland analysis the same time has been used but has been split evenly over the three measures.  The estimated time of half an hour to learn about new provisions to allow creditors to opt out of further correspondence and to allow an </w:t>
      </w:r>
      <w:proofErr w:type="gramStart"/>
      <w:r w:rsidRPr="00F669D9">
        <w:rPr>
          <w:rFonts w:ascii="Arial" w:hAnsi="Arial" w:cs="Arial"/>
          <w:color w:val="000000"/>
          <w:sz w:val="24"/>
          <w:lang w:eastAsia="en-GB"/>
        </w:rPr>
        <w:t>office-holder</w:t>
      </w:r>
      <w:proofErr w:type="gramEnd"/>
      <w:r w:rsidRPr="00F669D9">
        <w:rPr>
          <w:rFonts w:ascii="Arial" w:hAnsi="Arial" w:cs="Arial"/>
          <w:color w:val="000000"/>
          <w:sz w:val="24"/>
          <w:lang w:eastAsia="en-GB"/>
        </w:rPr>
        <w:t xml:space="preserve"> to pay a dividend in respect of debts of less than £1,000 is exactly the same as used in the GB impact assessment. There is no reason to believe that the cost of an insolvency practitioner’s time would be any different in Northern Ireland or that it would take them a longer or shorter time to learn about the new measures. </w:t>
      </w:r>
    </w:p>
    <w:p w14:paraId="44FCBE6C" w14:textId="77777777" w:rsidR="00FA3F86" w:rsidRPr="00F669D9" w:rsidRDefault="00FA3F86" w:rsidP="004A4780">
      <w:pPr>
        <w:tabs>
          <w:tab w:val="left" w:pos="709"/>
        </w:tabs>
        <w:autoSpaceDE w:val="0"/>
        <w:autoSpaceDN w:val="0"/>
        <w:adjustRightInd w:val="0"/>
        <w:spacing w:after="120" w:line="240" w:lineRule="auto"/>
        <w:ind w:left="709"/>
        <w:rPr>
          <w:rFonts w:ascii="Arial" w:hAnsi="Arial" w:cs="Arial"/>
          <w:color w:val="000000"/>
          <w:sz w:val="24"/>
          <w:lang w:eastAsia="en-GB"/>
        </w:rPr>
      </w:pPr>
    </w:p>
    <w:p w14:paraId="2F221585" w14:textId="77777777" w:rsidR="00FA3F86" w:rsidRPr="00F669D9"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lastRenderedPageBreak/>
        <w:t>The remaining measures either do not affect IPs or have a very low level of complexity which means only negligible time will be required for familiarisation (for example, in measure (</w:t>
      </w:r>
      <w:r w:rsidR="00F76025" w:rsidRPr="00F669D9">
        <w:rPr>
          <w:rFonts w:ascii="Arial" w:hAnsi="Arial" w:cs="Arial"/>
          <w:color w:val="000000"/>
          <w:sz w:val="24"/>
          <w:lang w:eastAsia="en-GB"/>
        </w:rPr>
        <w:t>6</w:t>
      </w:r>
      <w:r w:rsidRPr="00F669D9">
        <w:rPr>
          <w:rFonts w:ascii="Arial" w:hAnsi="Arial" w:cs="Arial"/>
          <w:color w:val="000000"/>
          <w:sz w:val="24"/>
          <w:lang w:eastAsia="en-GB"/>
        </w:rPr>
        <w:t xml:space="preserve">), the only change is that the maximum </w:t>
      </w:r>
      <w:proofErr w:type="gramStart"/>
      <w:r w:rsidRPr="00F669D9">
        <w:rPr>
          <w:rFonts w:ascii="Arial" w:hAnsi="Arial" w:cs="Arial"/>
          <w:color w:val="000000"/>
          <w:sz w:val="24"/>
          <w:lang w:eastAsia="en-GB"/>
        </w:rPr>
        <w:t>time period</w:t>
      </w:r>
      <w:proofErr w:type="gramEnd"/>
      <w:r w:rsidRPr="00F669D9">
        <w:rPr>
          <w:rFonts w:ascii="Arial" w:hAnsi="Arial" w:cs="Arial"/>
          <w:color w:val="000000"/>
          <w:sz w:val="24"/>
          <w:lang w:eastAsia="en-GB"/>
        </w:rPr>
        <w:t xml:space="preserve"> creditors can consent to an administration being extended increases from 6 months to 12 months, so there is no change to processes. </w:t>
      </w:r>
    </w:p>
    <w:p w14:paraId="2687FC64" w14:textId="77777777" w:rsidR="00FA3F86" w:rsidRPr="00F669D9" w:rsidRDefault="00FA3F86" w:rsidP="004A4780">
      <w:pPr>
        <w:autoSpaceDE w:val="0"/>
        <w:autoSpaceDN w:val="0"/>
        <w:adjustRightInd w:val="0"/>
        <w:spacing w:after="120" w:line="240" w:lineRule="auto"/>
        <w:rPr>
          <w:rFonts w:ascii="Arial" w:hAnsi="Arial" w:cs="Arial"/>
          <w:b/>
          <w:color w:val="000000"/>
          <w:sz w:val="24"/>
          <w:lang w:eastAsia="en-GB"/>
        </w:rPr>
      </w:pPr>
      <w:r w:rsidRPr="00F669D9">
        <w:rPr>
          <w:rFonts w:ascii="Arial" w:hAnsi="Arial" w:cs="Arial"/>
          <w:b/>
          <w:color w:val="000000"/>
          <w:sz w:val="24"/>
          <w:lang w:eastAsia="en-GB"/>
        </w:rPr>
        <w:t>Total familiarisation cost of the proposed changes is –</w:t>
      </w:r>
    </w:p>
    <w:p w14:paraId="3D1B9BF2" w14:textId="77777777" w:rsidR="00FA3F86" w:rsidRPr="00F669D9" w:rsidRDefault="00FA3F86" w:rsidP="004A4780">
      <w:pPr>
        <w:autoSpaceDE w:val="0"/>
        <w:autoSpaceDN w:val="0"/>
        <w:adjustRightInd w:val="0"/>
        <w:spacing w:after="120" w:line="240" w:lineRule="auto"/>
        <w:rPr>
          <w:rFonts w:ascii="Arial" w:hAnsi="Arial" w:cs="Arial"/>
          <w:b/>
          <w:color w:val="000000"/>
          <w:sz w:val="24"/>
          <w:lang w:eastAsia="en-GB"/>
        </w:rPr>
      </w:pPr>
      <w:r w:rsidRPr="00F669D9">
        <w:rPr>
          <w:rFonts w:ascii="Arial" w:hAnsi="Arial" w:cs="Arial"/>
          <w:b/>
          <w:color w:val="000000"/>
          <w:sz w:val="24"/>
          <w:lang w:eastAsia="en-GB"/>
        </w:rPr>
        <w:t>£5,1</w:t>
      </w:r>
      <w:r w:rsidR="00FF7D97" w:rsidRPr="00F669D9">
        <w:rPr>
          <w:rFonts w:ascii="Arial" w:hAnsi="Arial" w:cs="Arial"/>
          <w:b/>
          <w:color w:val="000000"/>
          <w:sz w:val="24"/>
          <w:lang w:eastAsia="en-GB"/>
        </w:rPr>
        <w:t>33</w:t>
      </w:r>
      <w:r w:rsidRPr="00F669D9">
        <w:rPr>
          <w:rFonts w:ascii="Arial" w:hAnsi="Arial" w:cs="Arial"/>
          <w:b/>
          <w:color w:val="000000"/>
          <w:sz w:val="24"/>
          <w:lang w:eastAsia="en-GB"/>
        </w:rPr>
        <w:t>+ £104,544 = £109,6</w:t>
      </w:r>
      <w:r w:rsidR="00F76025" w:rsidRPr="00F669D9">
        <w:rPr>
          <w:rFonts w:ascii="Arial" w:hAnsi="Arial" w:cs="Arial"/>
          <w:b/>
          <w:color w:val="000000"/>
          <w:sz w:val="24"/>
          <w:lang w:eastAsia="en-GB"/>
        </w:rPr>
        <w:t>77</w:t>
      </w:r>
    </w:p>
    <w:p w14:paraId="443D7E62" w14:textId="77777777" w:rsidR="00FA3F86" w:rsidRPr="00F669D9" w:rsidRDefault="00FA3F86" w:rsidP="004A4780">
      <w:pPr>
        <w:autoSpaceDE w:val="0"/>
        <w:autoSpaceDN w:val="0"/>
        <w:adjustRightInd w:val="0"/>
        <w:spacing w:after="120" w:line="240" w:lineRule="auto"/>
        <w:rPr>
          <w:rFonts w:ascii="Arial" w:hAnsi="Arial" w:cs="Arial"/>
          <w:b/>
          <w:color w:val="000000"/>
          <w:sz w:val="24"/>
          <w:lang w:eastAsia="en-GB"/>
        </w:rPr>
      </w:pPr>
      <w:r w:rsidRPr="00F669D9">
        <w:rPr>
          <w:rFonts w:ascii="Arial" w:hAnsi="Arial" w:cs="Arial"/>
          <w:b/>
          <w:color w:val="000000"/>
          <w:sz w:val="24"/>
          <w:lang w:eastAsia="en-GB"/>
        </w:rPr>
        <w:t>Risks and assumptions</w:t>
      </w:r>
    </w:p>
    <w:p w14:paraId="08FE79FE" w14:textId="77777777" w:rsidR="00FA3F86" w:rsidRPr="00F669D9"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F669D9">
        <w:rPr>
          <w:rFonts w:ascii="Arial" w:hAnsi="Arial" w:cs="Arial"/>
          <w:color w:val="000000"/>
          <w:sz w:val="24"/>
          <w:lang w:eastAsia="en-GB"/>
        </w:rPr>
        <w:t>This impact assessment lists a total of ten measures. In relation to seven of these an attempt has been made to quantify the benefits and costs.  The methods used are based on the impact assessment for the corresponding measures in England and Wales and utilise information and data taken from that assessment such as the time and rate for insolvency practitioner to carry out functions. There is no reason to believe that these would be different in Northern Ireland.</w:t>
      </w:r>
    </w:p>
    <w:p w14:paraId="39726929" w14:textId="1A1A955A" w:rsidR="00FA3F86" w:rsidRPr="00F669D9" w:rsidRDefault="00FA3F86" w:rsidP="004A4780">
      <w:pPr>
        <w:autoSpaceDE w:val="0"/>
        <w:autoSpaceDN w:val="0"/>
        <w:adjustRightInd w:val="0"/>
        <w:spacing w:after="120" w:line="240" w:lineRule="auto"/>
        <w:rPr>
          <w:rFonts w:ascii="Arial" w:hAnsi="Arial" w:cs="Arial"/>
          <w:b/>
          <w:bCs/>
          <w:color w:val="000000"/>
          <w:sz w:val="24"/>
          <w:lang w:eastAsia="en-GB"/>
        </w:rPr>
      </w:pPr>
      <w:r w:rsidRPr="00F669D9">
        <w:rPr>
          <w:rFonts w:ascii="Arial" w:hAnsi="Arial" w:cs="Arial"/>
          <w:b/>
          <w:bCs/>
          <w:color w:val="000000"/>
          <w:sz w:val="24"/>
          <w:lang w:eastAsia="en-GB"/>
        </w:rPr>
        <w:t xml:space="preserve">Summary of direct costs and benefits to business </w:t>
      </w:r>
    </w:p>
    <w:p w14:paraId="28767F00" w14:textId="77777777" w:rsidR="00FA3F86" w:rsidRPr="00F669D9"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bCs/>
          <w:color w:val="000000"/>
          <w:sz w:val="24"/>
          <w:lang w:eastAsia="en-GB"/>
        </w:rPr>
      </w:pPr>
      <w:r w:rsidRPr="00F669D9">
        <w:rPr>
          <w:rFonts w:ascii="Arial" w:hAnsi="Arial" w:cs="Arial"/>
          <w:bCs/>
          <w:color w:val="000000"/>
          <w:sz w:val="24"/>
          <w:lang w:eastAsia="en-GB"/>
        </w:rPr>
        <w:t>The proposed changes will do away with some of the procedural requirements to which IPs are subject and will make other procedures, such as seeking decisions from creditors, cheaper. This will reduce IP’s costs and so enable greater returns to be made to creditors. The following table shows the benefit which will accrue to business creditors at 90% of the total benefits to creditors going to them. This is the same percentage as was used in the GB impact assessment to estimate the value of the measures to business and there is no reason to believe that the percentage would be different in Northern Ireland.</w:t>
      </w:r>
    </w:p>
    <w:p w14:paraId="584ADC3E" w14:textId="77777777" w:rsidR="00FA3F86" w:rsidRPr="004A4780" w:rsidRDefault="00FA3F86" w:rsidP="004A4780">
      <w:pPr>
        <w:numPr>
          <w:ilvl w:val="0"/>
          <w:numId w:val="9"/>
        </w:numPr>
        <w:tabs>
          <w:tab w:val="left" w:pos="709"/>
        </w:tabs>
        <w:autoSpaceDE w:val="0"/>
        <w:autoSpaceDN w:val="0"/>
        <w:adjustRightInd w:val="0"/>
        <w:spacing w:after="120" w:line="240" w:lineRule="auto"/>
        <w:ind w:left="709" w:hanging="709"/>
        <w:rPr>
          <w:rFonts w:ascii="Arial" w:hAnsi="Arial" w:cs="Arial"/>
          <w:color w:val="000000"/>
          <w:sz w:val="24"/>
          <w:lang w:eastAsia="en-GB"/>
        </w:rPr>
      </w:pPr>
      <w:r w:rsidRPr="004A4780">
        <w:rPr>
          <w:rFonts w:ascii="Arial" w:hAnsi="Arial" w:cs="Arial"/>
          <w:color w:val="000000"/>
          <w:sz w:val="24"/>
          <w:lang w:eastAsia="en-GB"/>
        </w:rPr>
        <w:t xml:space="preserve">The estimated saving to business creditors is shown in the following table, </w:t>
      </w:r>
    </w:p>
    <w:p w14:paraId="4AF01E26" w14:textId="77777777" w:rsidR="00FA3F86" w:rsidRPr="00F669D9" w:rsidRDefault="00FA3F86" w:rsidP="00FA3F86">
      <w:pPr>
        <w:tabs>
          <w:tab w:val="left" w:pos="709"/>
        </w:tabs>
        <w:autoSpaceDE w:val="0"/>
        <w:autoSpaceDN w:val="0"/>
        <w:adjustRightInd w:val="0"/>
        <w:rPr>
          <w:rFonts w:ascii="Arial" w:hAnsi="Arial" w:cs="Arial"/>
          <w:bCs/>
          <w:color w:val="000000"/>
          <w:lang w:eastAsia="en-GB"/>
        </w:rPr>
      </w:pPr>
    </w:p>
    <w:tbl>
      <w:tblPr>
        <w:tblW w:w="974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4275"/>
        <w:gridCol w:w="2235"/>
        <w:gridCol w:w="2724"/>
      </w:tblGrid>
      <w:tr w:rsidR="00FA3F86" w:rsidRPr="00F669D9" w14:paraId="3D9BE7C7" w14:textId="77777777" w:rsidTr="00B35886">
        <w:trPr>
          <w:trHeight w:val="966"/>
        </w:trPr>
        <w:tc>
          <w:tcPr>
            <w:tcW w:w="512" w:type="dxa"/>
            <w:shd w:val="clear" w:color="auto" w:fill="auto"/>
          </w:tcPr>
          <w:p w14:paraId="78C179A8" w14:textId="77777777" w:rsidR="00FA3F86" w:rsidRPr="00F669D9" w:rsidRDefault="00FA3F86" w:rsidP="00B35886">
            <w:pPr>
              <w:autoSpaceDE w:val="0"/>
              <w:autoSpaceDN w:val="0"/>
              <w:adjustRightInd w:val="0"/>
              <w:spacing w:after="134"/>
              <w:rPr>
                <w:rFonts w:ascii="Arial" w:hAnsi="Arial" w:cs="Arial"/>
                <w:color w:val="000000"/>
                <w:lang w:eastAsia="en-GB"/>
              </w:rPr>
            </w:pPr>
          </w:p>
        </w:tc>
        <w:tc>
          <w:tcPr>
            <w:tcW w:w="4275" w:type="dxa"/>
            <w:shd w:val="clear" w:color="auto" w:fill="auto"/>
          </w:tcPr>
          <w:p w14:paraId="31652AC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Measure </w:t>
            </w:r>
          </w:p>
        </w:tc>
        <w:tc>
          <w:tcPr>
            <w:tcW w:w="2235" w:type="dxa"/>
            <w:shd w:val="clear" w:color="auto" w:fill="auto"/>
          </w:tcPr>
          <w:p w14:paraId="1126DACE"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Full estimated benefit (£)</w:t>
            </w:r>
          </w:p>
        </w:tc>
        <w:tc>
          <w:tcPr>
            <w:tcW w:w="2724" w:type="dxa"/>
            <w:shd w:val="clear" w:color="auto" w:fill="auto"/>
          </w:tcPr>
          <w:p w14:paraId="1AA4C164"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Estimated benefit to business creditors (90%) </w:t>
            </w:r>
          </w:p>
        </w:tc>
      </w:tr>
      <w:tr w:rsidR="00FA3F86" w:rsidRPr="00F669D9" w14:paraId="22D1EE09" w14:textId="77777777" w:rsidTr="00B35886">
        <w:trPr>
          <w:trHeight w:val="966"/>
        </w:trPr>
        <w:tc>
          <w:tcPr>
            <w:tcW w:w="512" w:type="dxa"/>
            <w:shd w:val="clear" w:color="auto" w:fill="auto"/>
          </w:tcPr>
          <w:p w14:paraId="21179DF4"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p>
        </w:tc>
        <w:tc>
          <w:tcPr>
            <w:tcW w:w="4275" w:type="dxa"/>
            <w:shd w:val="clear" w:color="auto" w:fill="auto"/>
          </w:tcPr>
          <w:p w14:paraId="22135942"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Removal of requirement to seek sanction for certain actions in liquidation and bankruptcy </w:t>
            </w:r>
          </w:p>
        </w:tc>
        <w:tc>
          <w:tcPr>
            <w:tcW w:w="2235" w:type="dxa"/>
            <w:shd w:val="clear" w:color="auto" w:fill="auto"/>
          </w:tcPr>
          <w:p w14:paraId="5B53F49E"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£45,452</w:t>
            </w:r>
          </w:p>
        </w:tc>
        <w:tc>
          <w:tcPr>
            <w:tcW w:w="2724" w:type="dxa"/>
            <w:shd w:val="clear" w:color="auto" w:fill="auto"/>
          </w:tcPr>
          <w:p w14:paraId="3EDC41B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£40,907</w:t>
            </w:r>
          </w:p>
        </w:tc>
      </w:tr>
      <w:tr w:rsidR="00FA3F86" w:rsidRPr="00F669D9" w14:paraId="3B7C9B62" w14:textId="77777777" w:rsidTr="00B35886">
        <w:trPr>
          <w:trHeight w:val="966"/>
        </w:trPr>
        <w:tc>
          <w:tcPr>
            <w:tcW w:w="512" w:type="dxa"/>
            <w:shd w:val="clear" w:color="auto" w:fill="auto"/>
          </w:tcPr>
          <w:p w14:paraId="6AA59FF7"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2</w:t>
            </w:r>
          </w:p>
        </w:tc>
        <w:tc>
          <w:tcPr>
            <w:tcW w:w="4275" w:type="dxa"/>
            <w:shd w:val="clear" w:color="auto" w:fill="auto"/>
          </w:tcPr>
          <w:p w14:paraId="0A158933" w14:textId="4DE6B8BF" w:rsidR="00FA3F86" w:rsidRPr="004A4780" w:rsidRDefault="00FA3F86" w:rsidP="004A4780">
            <w:pPr>
              <w:rPr>
                <w:rFonts w:ascii="Arial" w:hAnsi="Arial" w:cs="Arial"/>
                <w:lang w:eastAsia="en-GB"/>
              </w:rPr>
            </w:pPr>
            <w:r w:rsidRPr="00F669D9">
              <w:rPr>
                <w:rFonts w:ascii="Arial" w:hAnsi="Arial" w:cs="Arial"/>
                <w:lang w:eastAsia="en-GB"/>
              </w:rPr>
              <w:t>Removing meetings of creditors as the default position in insolvencies</w:t>
            </w:r>
          </w:p>
        </w:tc>
        <w:tc>
          <w:tcPr>
            <w:tcW w:w="2235" w:type="dxa"/>
            <w:shd w:val="clear" w:color="auto" w:fill="auto"/>
          </w:tcPr>
          <w:p w14:paraId="773D307B" w14:textId="1509CCC9" w:rsidR="00FA3F86" w:rsidRPr="00F669D9" w:rsidRDefault="00FA3F86" w:rsidP="00F60C1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r w:rsidR="00F60C15" w:rsidRPr="00F669D9">
              <w:rPr>
                <w:rFonts w:ascii="Arial" w:hAnsi="Arial" w:cs="Arial"/>
                <w:color w:val="000000"/>
                <w:lang w:eastAsia="en-GB"/>
              </w:rPr>
              <w:t>2</w:t>
            </w:r>
            <w:r w:rsidRPr="00F669D9">
              <w:rPr>
                <w:rFonts w:ascii="Arial" w:hAnsi="Arial" w:cs="Arial"/>
                <w:color w:val="000000"/>
                <w:lang w:eastAsia="en-GB"/>
              </w:rPr>
              <w:t>,3</w:t>
            </w:r>
            <w:r w:rsidR="002778F9">
              <w:rPr>
                <w:rFonts w:ascii="Arial" w:hAnsi="Arial" w:cs="Arial"/>
                <w:color w:val="000000"/>
                <w:lang w:eastAsia="en-GB"/>
              </w:rPr>
              <w:t>47</w:t>
            </w:r>
          </w:p>
        </w:tc>
        <w:tc>
          <w:tcPr>
            <w:tcW w:w="2724" w:type="dxa"/>
            <w:shd w:val="clear" w:color="auto" w:fill="auto"/>
          </w:tcPr>
          <w:p w14:paraId="0179DF6A" w14:textId="765CAD75" w:rsidR="00FA3F86" w:rsidRPr="00F669D9" w:rsidRDefault="00FA3F86" w:rsidP="00F60C1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F60C15" w:rsidRPr="00F669D9">
              <w:rPr>
                <w:rFonts w:ascii="Arial" w:hAnsi="Arial" w:cs="Arial"/>
                <w:color w:val="000000"/>
                <w:lang w:eastAsia="en-GB"/>
              </w:rPr>
              <w:t>29</w:t>
            </w:r>
            <w:r w:rsidRPr="00F669D9">
              <w:rPr>
                <w:rFonts w:ascii="Arial" w:hAnsi="Arial" w:cs="Arial"/>
                <w:color w:val="000000"/>
                <w:lang w:eastAsia="en-GB"/>
              </w:rPr>
              <w:t>,</w:t>
            </w:r>
            <w:r w:rsidR="002778F9">
              <w:rPr>
                <w:rFonts w:ascii="Arial" w:hAnsi="Arial" w:cs="Arial"/>
                <w:color w:val="000000"/>
                <w:lang w:eastAsia="en-GB"/>
              </w:rPr>
              <w:t>112</w:t>
            </w:r>
          </w:p>
        </w:tc>
      </w:tr>
      <w:tr w:rsidR="00FA3F86" w:rsidRPr="00F669D9" w14:paraId="5AEF7541" w14:textId="77777777" w:rsidTr="00B35886">
        <w:trPr>
          <w:trHeight w:val="814"/>
        </w:trPr>
        <w:tc>
          <w:tcPr>
            <w:tcW w:w="512" w:type="dxa"/>
            <w:shd w:val="clear" w:color="auto" w:fill="auto"/>
          </w:tcPr>
          <w:p w14:paraId="3661C91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w:t>
            </w:r>
          </w:p>
        </w:tc>
        <w:tc>
          <w:tcPr>
            <w:tcW w:w="4275" w:type="dxa"/>
            <w:shd w:val="clear" w:color="auto" w:fill="auto"/>
          </w:tcPr>
          <w:p w14:paraId="2A16EB3A" w14:textId="274A49E2"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Abolition of final meetings </w:t>
            </w:r>
          </w:p>
        </w:tc>
        <w:tc>
          <w:tcPr>
            <w:tcW w:w="2235" w:type="dxa"/>
            <w:shd w:val="clear" w:color="auto" w:fill="auto"/>
          </w:tcPr>
          <w:p w14:paraId="4C4ACD83" w14:textId="06D45513"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£91,</w:t>
            </w:r>
            <w:r w:rsidR="00723E48">
              <w:rPr>
                <w:rFonts w:ascii="Arial" w:hAnsi="Arial" w:cs="Arial"/>
                <w:color w:val="000000"/>
                <w:lang w:eastAsia="en-GB"/>
              </w:rPr>
              <w:t>234</w:t>
            </w:r>
          </w:p>
        </w:tc>
        <w:tc>
          <w:tcPr>
            <w:tcW w:w="2724" w:type="dxa"/>
            <w:shd w:val="clear" w:color="auto" w:fill="auto"/>
          </w:tcPr>
          <w:p w14:paraId="6CBAF254" w14:textId="5B9F9FB1"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£82,</w:t>
            </w:r>
            <w:r w:rsidR="00723E48">
              <w:rPr>
                <w:rFonts w:ascii="Arial" w:hAnsi="Arial" w:cs="Arial"/>
                <w:color w:val="000000"/>
                <w:lang w:eastAsia="en-GB"/>
              </w:rPr>
              <w:t>111</w:t>
            </w:r>
          </w:p>
        </w:tc>
      </w:tr>
      <w:tr w:rsidR="00FA3F86" w:rsidRPr="00F669D9" w14:paraId="6CD0F166" w14:textId="77777777" w:rsidTr="00B35886">
        <w:trPr>
          <w:trHeight w:val="1250"/>
        </w:trPr>
        <w:tc>
          <w:tcPr>
            <w:tcW w:w="512" w:type="dxa"/>
            <w:shd w:val="clear" w:color="auto" w:fill="auto"/>
          </w:tcPr>
          <w:p w14:paraId="2F721874"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4</w:t>
            </w:r>
          </w:p>
        </w:tc>
        <w:tc>
          <w:tcPr>
            <w:tcW w:w="4275" w:type="dxa"/>
            <w:shd w:val="clear" w:color="auto" w:fill="auto"/>
          </w:tcPr>
          <w:p w14:paraId="4720EBD0"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bCs/>
                <w:lang w:eastAsia="en-GB"/>
              </w:rPr>
              <w:t>Removal of requirement for liquidator to be present at an ‘Article 84’ meeting of creditors in creditors’ voluntary liquidation</w:t>
            </w:r>
          </w:p>
        </w:tc>
        <w:tc>
          <w:tcPr>
            <w:tcW w:w="2235" w:type="dxa"/>
            <w:shd w:val="clear" w:color="auto" w:fill="auto"/>
          </w:tcPr>
          <w:p w14:paraId="550363F3"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lang w:eastAsia="en-GB"/>
              </w:rPr>
              <w:t>£3,844</w:t>
            </w:r>
          </w:p>
        </w:tc>
        <w:tc>
          <w:tcPr>
            <w:tcW w:w="2724" w:type="dxa"/>
            <w:shd w:val="clear" w:color="auto" w:fill="auto"/>
          </w:tcPr>
          <w:p w14:paraId="7E1E55DD" w14:textId="77777777" w:rsidR="00FA3F86" w:rsidRPr="00F669D9" w:rsidRDefault="00FA3F86" w:rsidP="00D9718D">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£3,4</w:t>
            </w:r>
            <w:r w:rsidR="00D9718D" w:rsidRPr="00F669D9">
              <w:rPr>
                <w:rFonts w:ascii="Arial" w:hAnsi="Arial" w:cs="Arial"/>
                <w:color w:val="000000"/>
                <w:lang w:eastAsia="en-GB"/>
              </w:rPr>
              <w:t>60</w:t>
            </w:r>
          </w:p>
        </w:tc>
      </w:tr>
      <w:tr w:rsidR="00FA3F86" w:rsidRPr="00F669D9" w14:paraId="5F8C88B0" w14:textId="77777777" w:rsidTr="00B35886">
        <w:trPr>
          <w:trHeight w:val="966"/>
        </w:trPr>
        <w:tc>
          <w:tcPr>
            <w:tcW w:w="512" w:type="dxa"/>
            <w:shd w:val="clear" w:color="auto" w:fill="auto"/>
          </w:tcPr>
          <w:p w14:paraId="26C9C879"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lastRenderedPageBreak/>
              <w:t>5</w:t>
            </w:r>
          </w:p>
        </w:tc>
        <w:tc>
          <w:tcPr>
            <w:tcW w:w="4275" w:type="dxa"/>
            <w:shd w:val="clear" w:color="auto" w:fill="auto"/>
          </w:tcPr>
          <w:p w14:paraId="302144AF" w14:textId="68013C6A" w:rsidR="00FA3F86" w:rsidRPr="004A4780" w:rsidRDefault="00FA3F86" w:rsidP="004A4780">
            <w:pPr>
              <w:tabs>
                <w:tab w:val="left" w:pos="7920"/>
              </w:tabs>
              <w:rPr>
                <w:rFonts w:ascii="Arial" w:hAnsi="Arial" w:cs="Arial"/>
                <w:lang w:eastAsia="en-GB"/>
              </w:rPr>
            </w:pPr>
            <w:r w:rsidRPr="00F669D9">
              <w:rPr>
                <w:rFonts w:ascii="Arial" w:hAnsi="Arial" w:cs="Arial"/>
                <w:lang w:eastAsia="en-GB"/>
              </w:rPr>
              <w:t>Opting out of further correspondence</w:t>
            </w:r>
          </w:p>
        </w:tc>
        <w:tc>
          <w:tcPr>
            <w:tcW w:w="2235" w:type="dxa"/>
            <w:shd w:val="clear" w:color="auto" w:fill="auto"/>
          </w:tcPr>
          <w:p w14:paraId="0754BF7A" w14:textId="737980C6" w:rsidR="00FA3F86" w:rsidRPr="00F669D9" w:rsidRDefault="00FA3F86" w:rsidP="00F60C15">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723E48">
              <w:rPr>
                <w:rFonts w:ascii="Arial" w:hAnsi="Arial" w:cs="Arial"/>
                <w:color w:val="000000"/>
                <w:lang w:eastAsia="en-GB"/>
              </w:rPr>
              <w:t>66</w:t>
            </w:r>
            <w:r w:rsidRPr="00F669D9">
              <w:rPr>
                <w:rFonts w:ascii="Arial" w:hAnsi="Arial" w:cs="Arial"/>
                <w:color w:val="000000"/>
                <w:lang w:eastAsia="en-GB"/>
              </w:rPr>
              <w:t>,</w:t>
            </w:r>
            <w:r w:rsidR="00F60C15" w:rsidRPr="00F669D9">
              <w:rPr>
                <w:rFonts w:ascii="Arial" w:hAnsi="Arial" w:cs="Arial"/>
                <w:color w:val="000000"/>
                <w:lang w:eastAsia="en-GB"/>
              </w:rPr>
              <w:t>9</w:t>
            </w:r>
            <w:r w:rsidR="00723E48">
              <w:rPr>
                <w:rFonts w:ascii="Arial" w:hAnsi="Arial" w:cs="Arial"/>
                <w:color w:val="000000"/>
                <w:lang w:eastAsia="en-GB"/>
              </w:rPr>
              <w:t>95</w:t>
            </w:r>
          </w:p>
        </w:tc>
        <w:tc>
          <w:tcPr>
            <w:tcW w:w="2724" w:type="dxa"/>
            <w:shd w:val="clear" w:color="auto" w:fill="auto"/>
          </w:tcPr>
          <w:p w14:paraId="59424CE3" w14:textId="692F3160" w:rsidR="00FA3F86" w:rsidRPr="00F669D9" w:rsidRDefault="00FA3F86" w:rsidP="009019B4">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w:t>
            </w:r>
            <w:r w:rsidR="00723E48">
              <w:rPr>
                <w:rFonts w:ascii="Arial" w:hAnsi="Arial" w:cs="Arial"/>
                <w:color w:val="000000"/>
                <w:lang w:eastAsia="en-GB"/>
              </w:rPr>
              <w:t>50</w:t>
            </w:r>
            <w:r w:rsidRPr="00F669D9">
              <w:rPr>
                <w:rFonts w:ascii="Arial" w:hAnsi="Arial" w:cs="Arial"/>
                <w:color w:val="000000"/>
                <w:lang w:eastAsia="en-GB"/>
              </w:rPr>
              <w:t>,</w:t>
            </w:r>
            <w:r w:rsidR="00723E48">
              <w:rPr>
                <w:rFonts w:ascii="Arial" w:hAnsi="Arial" w:cs="Arial"/>
                <w:color w:val="000000"/>
                <w:lang w:eastAsia="en-GB"/>
              </w:rPr>
              <w:t>296</w:t>
            </w:r>
          </w:p>
        </w:tc>
      </w:tr>
      <w:tr w:rsidR="00FA3F86" w:rsidRPr="00F669D9" w14:paraId="37F0A541" w14:textId="77777777" w:rsidTr="00B35886">
        <w:trPr>
          <w:trHeight w:val="1048"/>
        </w:trPr>
        <w:tc>
          <w:tcPr>
            <w:tcW w:w="512" w:type="dxa"/>
            <w:shd w:val="clear" w:color="auto" w:fill="auto"/>
          </w:tcPr>
          <w:p w14:paraId="2D64BB2E"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6</w:t>
            </w:r>
          </w:p>
        </w:tc>
        <w:tc>
          <w:tcPr>
            <w:tcW w:w="4275" w:type="dxa"/>
            <w:shd w:val="clear" w:color="auto" w:fill="auto"/>
          </w:tcPr>
          <w:p w14:paraId="0C6D9520"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Administration extensions </w:t>
            </w:r>
          </w:p>
        </w:tc>
        <w:tc>
          <w:tcPr>
            <w:tcW w:w="2235" w:type="dxa"/>
            <w:shd w:val="clear" w:color="auto" w:fill="auto"/>
          </w:tcPr>
          <w:p w14:paraId="62FEB60E"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£15,000</w:t>
            </w:r>
          </w:p>
        </w:tc>
        <w:tc>
          <w:tcPr>
            <w:tcW w:w="2724" w:type="dxa"/>
            <w:shd w:val="clear" w:color="auto" w:fill="auto"/>
          </w:tcPr>
          <w:p w14:paraId="609B1139"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£13,500</w:t>
            </w:r>
            <w:r w:rsidRPr="00F669D9">
              <w:rPr>
                <w:rFonts w:ascii="Arial" w:hAnsi="Arial" w:cs="Arial"/>
                <w:color w:val="000000"/>
                <w:lang w:eastAsia="en-GB"/>
              </w:rPr>
              <w:t>‬</w:t>
            </w:r>
          </w:p>
        </w:tc>
      </w:tr>
      <w:tr w:rsidR="00FA3F86" w:rsidRPr="00F669D9" w14:paraId="2C2F1FE1" w14:textId="77777777" w:rsidTr="00B35886">
        <w:trPr>
          <w:trHeight w:val="1535"/>
        </w:trPr>
        <w:tc>
          <w:tcPr>
            <w:tcW w:w="512" w:type="dxa"/>
            <w:shd w:val="clear" w:color="auto" w:fill="auto"/>
          </w:tcPr>
          <w:p w14:paraId="26007785"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7</w:t>
            </w:r>
          </w:p>
        </w:tc>
        <w:tc>
          <w:tcPr>
            <w:tcW w:w="4275" w:type="dxa"/>
            <w:shd w:val="clear" w:color="auto" w:fill="auto"/>
          </w:tcPr>
          <w:p w14:paraId="7AF5F909" w14:textId="77777777" w:rsidR="00FA3F86" w:rsidRPr="00F669D9" w:rsidRDefault="00FA3F86" w:rsidP="00B35886">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Allowing an </w:t>
            </w:r>
            <w:proofErr w:type="gramStart"/>
            <w:r w:rsidRPr="00F669D9">
              <w:rPr>
                <w:rFonts w:ascii="Arial" w:hAnsi="Arial" w:cs="Arial"/>
                <w:color w:val="000000"/>
                <w:lang w:eastAsia="en-GB"/>
              </w:rPr>
              <w:t>office-holder</w:t>
            </w:r>
            <w:proofErr w:type="gramEnd"/>
            <w:r w:rsidRPr="00F669D9">
              <w:rPr>
                <w:rFonts w:ascii="Arial" w:hAnsi="Arial" w:cs="Arial"/>
                <w:color w:val="000000"/>
                <w:lang w:eastAsia="en-GB"/>
              </w:rPr>
              <w:t xml:space="preserve"> to pay a dividend in respect of a debt of less than £1,000 without the need for the creditor to submit a formal claim</w:t>
            </w:r>
          </w:p>
        </w:tc>
        <w:tc>
          <w:tcPr>
            <w:tcW w:w="2235" w:type="dxa"/>
            <w:shd w:val="clear" w:color="auto" w:fill="auto"/>
          </w:tcPr>
          <w:p w14:paraId="495FD8A9" w14:textId="4808E373" w:rsidR="00FA3F86" w:rsidRPr="00F669D9" w:rsidRDefault="00FA3F86" w:rsidP="006E1A1B">
            <w:pPr>
              <w:autoSpaceDE w:val="0"/>
              <w:autoSpaceDN w:val="0"/>
              <w:adjustRightInd w:val="0"/>
              <w:spacing w:after="134"/>
              <w:rPr>
                <w:rFonts w:ascii="Arial" w:hAnsi="Arial" w:cs="Arial"/>
                <w:bCs/>
                <w:lang w:eastAsia="en-GB"/>
              </w:rPr>
            </w:pPr>
            <w:r w:rsidRPr="00F669D9">
              <w:rPr>
                <w:rFonts w:ascii="Arial" w:hAnsi="Arial" w:cs="Arial"/>
                <w:bCs/>
                <w:lang w:eastAsia="en-GB"/>
              </w:rPr>
              <w:t>£</w:t>
            </w:r>
            <w:r w:rsidR="00723E48">
              <w:rPr>
                <w:rFonts w:ascii="Arial" w:hAnsi="Arial" w:cs="Arial"/>
                <w:bCs/>
                <w:lang w:eastAsia="en-GB"/>
              </w:rPr>
              <w:t>33</w:t>
            </w:r>
            <w:r w:rsidRPr="00F669D9">
              <w:rPr>
                <w:rFonts w:ascii="Arial" w:hAnsi="Arial" w:cs="Arial"/>
                <w:bCs/>
                <w:lang w:eastAsia="en-GB"/>
              </w:rPr>
              <w:t>,</w:t>
            </w:r>
            <w:r w:rsidR="00723E48">
              <w:rPr>
                <w:rFonts w:ascii="Arial" w:hAnsi="Arial" w:cs="Arial"/>
                <w:bCs/>
                <w:lang w:eastAsia="en-GB"/>
              </w:rPr>
              <w:t>634</w:t>
            </w:r>
          </w:p>
        </w:tc>
        <w:tc>
          <w:tcPr>
            <w:tcW w:w="2724" w:type="dxa"/>
            <w:shd w:val="clear" w:color="auto" w:fill="auto"/>
          </w:tcPr>
          <w:p w14:paraId="7D07B81D" w14:textId="6C4DD767" w:rsidR="00FA3F86" w:rsidRPr="00F669D9" w:rsidRDefault="00FA3F86" w:rsidP="006E1A1B">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w:t>
            </w:r>
            <w:r w:rsidR="00290DDC">
              <w:rPr>
                <w:rFonts w:ascii="Arial" w:hAnsi="Arial" w:cs="Arial"/>
                <w:color w:val="000000"/>
                <w:lang w:eastAsia="en-GB"/>
              </w:rPr>
              <w:t>3</w:t>
            </w:r>
            <w:r w:rsidRPr="00F669D9">
              <w:rPr>
                <w:rFonts w:ascii="Arial" w:hAnsi="Arial" w:cs="Arial"/>
                <w:color w:val="000000"/>
                <w:lang w:eastAsia="en-GB"/>
              </w:rPr>
              <w:t>0,</w:t>
            </w:r>
            <w:r w:rsidR="00290DDC">
              <w:rPr>
                <w:rFonts w:ascii="Arial" w:hAnsi="Arial" w:cs="Arial"/>
                <w:color w:val="000000"/>
                <w:lang w:eastAsia="en-GB"/>
              </w:rPr>
              <w:t>271</w:t>
            </w:r>
          </w:p>
        </w:tc>
      </w:tr>
      <w:tr w:rsidR="003968CE" w:rsidRPr="00F669D9" w14:paraId="75ADCE96" w14:textId="77777777" w:rsidTr="00B35886">
        <w:trPr>
          <w:trHeight w:val="1535"/>
        </w:trPr>
        <w:tc>
          <w:tcPr>
            <w:tcW w:w="512" w:type="dxa"/>
            <w:shd w:val="clear" w:color="auto" w:fill="auto"/>
          </w:tcPr>
          <w:p w14:paraId="26E6D195" w14:textId="77777777" w:rsidR="003968CE" w:rsidRPr="00F669D9" w:rsidRDefault="003968CE" w:rsidP="00B35886">
            <w:pPr>
              <w:autoSpaceDE w:val="0"/>
              <w:autoSpaceDN w:val="0"/>
              <w:adjustRightInd w:val="0"/>
              <w:spacing w:after="134"/>
              <w:rPr>
                <w:rFonts w:ascii="Arial" w:hAnsi="Arial" w:cs="Arial"/>
                <w:color w:val="000000"/>
                <w:lang w:eastAsia="en-GB"/>
              </w:rPr>
            </w:pPr>
          </w:p>
        </w:tc>
        <w:tc>
          <w:tcPr>
            <w:tcW w:w="4275" w:type="dxa"/>
            <w:shd w:val="clear" w:color="auto" w:fill="auto"/>
          </w:tcPr>
          <w:p w14:paraId="0003089D" w14:textId="77777777" w:rsidR="003968CE" w:rsidRPr="00F669D9" w:rsidRDefault="003968CE" w:rsidP="003968CE">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Official Receiver becoming trustee straightaway on the making of a Bankruptcy Order  </w:t>
            </w:r>
          </w:p>
        </w:tc>
        <w:tc>
          <w:tcPr>
            <w:tcW w:w="2235" w:type="dxa"/>
            <w:shd w:val="clear" w:color="auto" w:fill="auto"/>
          </w:tcPr>
          <w:p w14:paraId="0F6E2D74" w14:textId="77777777" w:rsidR="003968CE" w:rsidRPr="00F669D9" w:rsidRDefault="00BF4FF3" w:rsidP="006E1A1B">
            <w:pPr>
              <w:autoSpaceDE w:val="0"/>
              <w:autoSpaceDN w:val="0"/>
              <w:adjustRightInd w:val="0"/>
              <w:spacing w:after="134"/>
              <w:rPr>
                <w:rFonts w:ascii="Arial" w:hAnsi="Arial" w:cs="Arial"/>
                <w:bCs/>
                <w:lang w:eastAsia="en-GB"/>
              </w:rPr>
            </w:pPr>
            <w:r w:rsidRPr="00F669D9">
              <w:rPr>
                <w:rFonts w:ascii="Arial" w:hAnsi="Arial" w:cs="Arial"/>
                <w:bCs/>
                <w:lang w:eastAsia="en-GB"/>
              </w:rPr>
              <w:t>£2,118</w:t>
            </w:r>
          </w:p>
        </w:tc>
        <w:tc>
          <w:tcPr>
            <w:tcW w:w="2724" w:type="dxa"/>
            <w:shd w:val="clear" w:color="auto" w:fill="auto"/>
          </w:tcPr>
          <w:p w14:paraId="10D27A62" w14:textId="77777777" w:rsidR="003968CE" w:rsidRPr="00F669D9" w:rsidRDefault="00BF4FF3" w:rsidP="006E1A1B">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£1,906</w:t>
            </w:r>
          </w:p>
        </w:tc>
      </w:tr>
      <w:tr w:rsidR="00FA3F86" w:rsidRPr="00F669D9" w14:paraId="18B5BE78" w14:textId="77777777" w:rsidTr="00FA3F86">
        <w:trPr>
          <w:trHeight w:val="841"/>
        </w:trPr>
        <w:tc>
          <w:tcPr>
            <w:tcW w:w="512" w:type="dxa"/>
            <w:shd w:val="clear" w:color="auto" w:fill="auto"/>
          </w:tcPr>
          <w:p w14:paraId="27DB55E7" w14:textId="77777777" w:rsidR="00FA3F86" w:rsidRPr="00F669D9" w:rsidRDefault="00FA3F86" w:rsidP="00B35886">
            <w:pPr>
              <w:autoSpaceDE w:val="0"/>
              <w:autoSpaceDN w:val="0"/>
              <w:adjustRightInd w:val="0"/>
              <w:spacing w:after="134"/>
              <w:rPr>
                <w:rFonts w:ascii="Arial" w:hAnsi="Arial" w:cs="Arial"/>
                <w:color w:val="000000"/>
                <w:lang w:eastAsia="en-GB"/>
              </w:rPr>
            </w:pPr>
          </w:p>
        </w:tc>
        <w:tc>
          <w:tcPr>
            <w:tcW w:w="4275" w:type="dxa"/>
            <w:shd w:val="clear" w:color="auto" w:fill="auto"/>
          </w:tcPr>
          <w:p w14:paraId="247B5576" w14:textId="77777777" w:rsidR="00FA3F86" w:rsidRPr="00F669D9" w:rsidRDefault="00FA3F86" w:rsidP="00B35886">
            <w:pPr>
              <w:autoSpaceDE w:val="0"/>
              <w:autoSpaceDN w:val="0"/>
              <w:adjustRightInd w:val="0"/>
              <w:spacing w:after="134"/>
              <w:rPr>
                <w:rFonts w:ascii="Arial" w:hAnsi="Arial" w:cs="Arial"/>
                <w:b/>
                <w:color w:val="000000"/>
                <w:lang w:eastAsia="en-GB"/>
              </w:rPr>
            </w:pPr>
            <w:r w:rsidRPr="00F669D9">
              <w:rPr>
                <w:rFonts w:ascii="Arial" w:hAnsi="Arial" w:cs="Arial"/>
                <w:b/>
                <w:color w:val="000000"/>
                <w:lang w:eastAsia="en-GB"/>
              </w:rPr>
              <w:t>Total Benefit</w:t>
            </w:r>
          </w:p>
        </w:tc>
        <w:tc>
          <w:tcPr>
            <w:tcW w:w="2235" w:type="dxa"/>
            <w:shd w:val="clear" w:color="auto" w:fill="auto"/>
          </w:tcPr>
          <w:p w14:paraId="2A8A61D7" w14:textId="70F6C406" w:rsidR="00FA3F86" w:rsidRPr="00F669D9" w:rsidRDefault="006D5166" w:rsidP="00BF4FF3">
            <w:pPr>
              <w:autoSpaceDE w:val="0"/>
              <w:autoSpaceDN w:val="0"/>
              <w:adjustRightInd w:val="0"/>
              <w:spacing w:after="134"/>
              <w:rPr>
                <w:rFonts w:ascii="Arial" w:hAnsi="Arial" w:cs="Arial"/>
                <w:bCs/>
                <w:lang w:eastAsia="en-GB"/>
              </w:rPr>
            </w:pPr>
            <w:r w:rsidRPr="00F669D9">
              <w:rPr>
                <w:rFonts w:ascii="Arial" w:hAnsi="Arial" w:cs="Arial"/>
                <w:bCs/>
                <w:lang w:eastAsia="en-GB"/>
              </w:rPr>
              <w:t>£3</w:t>
            </w:r>
            <w:r w:rsidR="00290DDC">
              <w:rPr>
                <w:rFonts w:ascii="Arial" w:hAnsi="Arial" w:cs="Arial"/>
                <w:bCs/>
                <w:lang w:eastAsia="en-GB"/>
              </w:rPr>
              <w:t>90</w:t>
            </w:r>
            <w:r w:rsidR="00FA3F86" w:rsidRPr="00F669D9">
              <w:rPr>
                <w:rFonts w:ascii="Arial" w:hAnsi="Arial" w:cs="Arial"/>
                <w:bCs/>
                <w:lang w:eastAsia="en-GB"/>
              </w:rPr>
              <w:t>,</w:t>
            </w:r>
            <w:r w:rsidR="00290DDC">
              <w:rPr>
                <w:rFonts w:ascii="Arial" w:hAnsi="Arial" w:cs="Arial"/>
                <w:bCs/>
                <w:lang w:eastAsia="en-GB"/>
              </w:rPr>
              <w:t>624</w:t>
            </w:r>
          </w:p>
        </w:tc>
        <w:tc>
          <w:tcPr>
            <w:tcW w:w="2724" w:type="dxa"/>
            <w:shd w:val="clear" w:color="auto" w:fill="auto"/>
          </w:tcPr>
          <w:p w14:paraId="19D84402" w14:textId="67FAC909" w:rsidR="00FA3F86" w:rsidRPr="00F669D9" w:rsidRDefault="00FA3F86" w:rsidP="00BF4FF3">
            <w:pPr>
              <w:autoSpaceDE w:val="0"/>
              <w:autoSpaceDN w:val="0"/>
              <w:adjustRightInd w:val="0"/>
              <w:spacing w:after="134"/>
              <w:rPr>
                <w:rFonts w:ascii="Arial" w:hAnsi="Arial" w:cs="Arial"/>
                <w:color w:val="000000"/>
                <w:lang w:eastAsia="en-GB"/>
              </w:rPr>
            </w:pPr>
            <w:r w:rsidRPr="00F669D9">
              <w:rPr>
                <w:rFonts w:ascii="Arial" w:hAnsi="Arial" w:cs="Arial"/>
                <w:color w:val="000000"/>
                <w:lang w:eastAsia="en-GB"/>
              </w:rPr>
              <w:t xml:space="preserve"> £3</w:t>
            </w:r>
            <w:r w:rsidR="00290DDC">
              <w:rPr>
                <w:rFonts w:ascii="Arial" w:hAnsi="Arial" w:cs="Arial"/>
                <w:color w:val="000000"/>
                <w:lang w:eastAsia="en-GB"/>
              </w:rPr>
              <w:t>51</w:t>
            </w:r>
            <w:r w:rsidR="005C0A69" w:rsidRPr="00F669D9">
              <w:rPr>
                <w:rFonts w:ascii="Arial" w:hAnsi="Arial" w:cs="Arial"/>
                <w:color w:val="000000"/>
                <w:lang w:eastAsia="en-GB"/>
              </w:rPr>
              <w:t>,</w:t>
            </w:r>
            <w:r w:rsidR="00290DDC">
              <w:rPr>
                <w:rFonts w:ascii="Arial" w:hAnsi="Arial" w:cs="Arial"/>
                <w:color w:val="000000"/>
                <w:lang w:eastAsia="en-GB"/>
              </w:rPr>
              <w:t>56</w:t>
            </w:r>
            <w:r w:rsidR="002778F9">
              <w:rPr>
                <w:rFonts w:ascii="Arial" w:hAnsi="Arial" w:cs="Arial"/>
                <w:color w:val="000000"/>
                <w:lang w:eastAsia="en-GB"/>
              </w:rPr>
              <w:t>2</w:t>
            </w:r>
          </w:p>
        </w:tc>
      </w:tr>
    </w:tbl>
    <w:p w14:paraId="10DAABC2" w14:textId="77777777" w:rsidR="00325950" w:rsidRDefault="00325950" w:rsidP="00325950">
      <w:pPr>
        <w:tabs>
          <w:tab w:val="left" w:pos="709"/>
        </w:tabs>
        <w:autoSpaceDE w:val="0"/>
        <w:autoSpaceDN w:val="0"/>
        <w:adjustRightInd w:val="0"/>
        <w:spacing w:after="0" w:line="240" w:lineRule="auto"/>
        <w:ind w:left="709"/>
        <w:rPr>
          <w:rFonts w:ascii="Arial" w:hAnsi="Arial" w:cs="Arial"/>
          <w:color w:val="000000"/>
          <w:sz w:val="24"/>
          <w:szCs w:val="24"/>
          <w:lang w:eastAsia="en-GB"/>
        </w:rPr>
      </w:pPr>
    </w:p>
    <w:p w14:paraId="0F58CED9" w14:textId="2DEA4EB8" w:rsidR="00FA3F86" w:rsidRPr="00F669D9" w:rsidRDefault="00FA3F86" w:rsidP="00FA3F86">
      <w:pPr>
        <w:numPr>
          <w:ilvl w:val="0"/>
          <w:numId w:val="9"/>
        </w:numPr>
        <w:tabs>
          <w:tab w:val="left" w:pos="709"/>
        </w:tabs>
        <w:autoSpaceDE w:val="0"/>
        <w:autoSpaceDN w:val="0"/>
        <w:adjustRightInd w:val="0"/>
        <w:spacing w:after="0"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 xml:space="preserve">The only cost to business will be the </w:t>
      </w:r>
      <w:proofErr w:type="gramStart"/>
      <w:r w:rsidRPr="00F669D9">
        <w:rPr>
          <w:rFonts w:ascii="Arial" w:hAnsi="Arial" w:cs="Arial"/>
          <w:color w:val="000000"/>
          <w:sz w:val="24"/>
          <w:szCs w:val="24"/>
          <w:lang w:eastAsia="en-GB"/>
        </w:rPr>
        <w:t>one off</w:t>
      </w:r>
      <w:proofErr w:type="gramEnd"/>
      <w:r w:rsidRPr="00F669D9">
        <w:rPr>
          <w:rFonts w:ascii="Arial" w:hAnsi="Arial" w:cs="Arial"/>
          <w:color w:val="000000"/>
          <w:sz w:val="24"/>
          <w:szCs w:val="24"/>
          <w:lang w:eastAsia="en-GB"/>
        </w:rPr>
        <w:t xml:space="preserve"> figures of £10</w:t>
      </w:r>
      <w:r w:rsidR="00CF4010" w:rsidRPr="00F669D9">
        <w:rPr>
          <w:rFonts w:ascii="Arial" w:hAnsi="Arial" w:cs="Arial"/>
          <w:color w:val="000000"/>
          <w:sz w:val="24"/>
          <w:szCs w:val="24"/>
          <w:lang w:eastAsia="en-GB"/>
        </w:rPr>
        <w:t>4</w:t>
      </w:r>
      <w:r w:rsidRPr="00F669D9">
        <w:rPr>
          <w:rFonts w:ascii="Arial" w:hAnsi="Arial" w:cs="Arial"/>
          <w:color w:val="000000"/>
          <w:sz w:val="24"/>
          <w:szCs w:val="24"/>
          <w:lang w:eastAsia="en-GB"/>
        </w:rPr>
        <w:t>,</w:t>
      </w:r>
      <w:r w:rsidR="00CF4010" w:rsidRPr="00F669D9">
        <w:rPr>
          <w:rFonts w:ascii="Arial" w:hAnsi="Arial" w:cs="Arial"/>
          <w:color w:val="000000"/>
          <w:sz w:val="24"/>
          <w:szCs w:val="24"/>
          <w:lang w:eastAsia="en-GB"/>
        </w:rPr>
        <w:t>544</w:t>
      </w:r>
      <w:r w:rsidRPr="00F669D9">
        <w:rPr>
          <w:rFonts w:ascii="Arial" w:hAnsi="Arial" w:cs="Arial"/>
          <w:color w:val="000000"/>
          <w:sz w:val="24"/>
          <w:szCs w:val="24"/>
          <w:lang w:eastAsia="en-GB"/>
        </w:rPr>
        <w:t xml:space="preserve"> for familiarisation costs for IPs in the first year. </w:t>
      </w:r>
    </w:p>
    <w:p w14:paraId="5A13BC23" w14:textId="77777777" w:rsidR="004A4780" w:rsidRDefault="004A4780" w:rsidP="00FA3F86">
      <w:pPr>
        <w:autoSpaceDE w:val="0"/>
        <w:autoSpaceDN w:val="0"/>
        <w:adjustRightInd w:val="0"/>
        <w:rPr>
          <w:rFonts w:ascii="Arial" w:hAnsi="Arial" w:cs="Arial"/>
          <w:b/>
          <w:color w:val="000000"/>
          <w:sz w:val="24"/>
          <w:szCs w:val="24"/>
          <w:lang w:eastAsia="en-GB"/>
        </w:rPr>
      </w:pPr>
    </w:p>
    <w:p w14:paraId="74C09AB3" w14:textId="5F444B90" w:rsidR="00FA3F86" w:rsidRPr="00F669D9" w:rsidRDefault="00FA3F86" w:rsidP="00FA3F86">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Wider impacts</w:t>
      </w:r>
    </w:p>
    <w:p w14:paraId="251AC21A" w14:textId="77777777" w:rsidR="00FA3F86" w:rsidRPr="00F669D9" w:rsidRDefault="00FA3F86" w:rsidP="00FA3F86">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Equality impact assessment</w:t>
      </w:r>
    </w:p>
    <w:p w14:paraId="08CA107D" w14:textId="77777777" w:rsidR="00FA3F86" w:rsidRPr="00F669D9" w:rsidRDefault="00FA3F86" w:rsidP="00FA3F86">
      <w:pPr>
        <w:numPr>
          <w:ilvl w:val="0"/>
          <w:numId w:val="9"/>
        </w:numPr>
        <w:tabs>
          <w:tab w:val="left" w:pos="709"/>
        </w:tabs>
        <w:autoSpaceDE w:val="0"/>
        <w:autoSpaceDN w:val="0"/>
        <w:adjustRightInd w:val="0"/>
        <w:spacing w:after="134" w:line="240" w:lineRule="auto"/>
        <w:ind w:left="709" w:hanging="709"/>
        <w:rPr>
          <w:rFonts w:ascii="Arial" w:hAnsi="Arial" w:cs="Arial"/>
          <w:color w:val="000000"/>
          <w:sz w:val="24"/>
          <w:szCs w:val="24"/>
          <w:lang w:eastAsia="en-GB"/>
        </w:rPr>
      </w:pPr>
      <w:r w:rsidRPr="00F669D9">
        <w:rPr>
          <w:rFonts w:ascii="Arial" w:hAnsi="Arial" w:cs="Arial"/>
          <w:color w:val="000000"/>
          <w:sz w:val="24"/>
          <w:szCs w:val="24"/>
          <w:lang w:eastAsia="en-GB"/>
        </w:rPr>
        <w:t>An equality impact screening has shown that the policy would not have a differential impact on any of the section 75 groups. The policy has been assessed as not having any wider impacts.</w:t>
      </w:r>
    </w:p>
    <w:p w14:paraId="4AE72EA0" w14:textId="77777777" w:rsidR="00463779" w:rsidRPr="00F669D9" w:rsidRDefault="00463779" w:rsidP="00463779">
      <w:pPr>
        <w:rPr>
          <w:sz w:val="24"/>
          <w:szCs w:val="24"/>
        </w:rPr>
      </w:pPr>
    </w:p>
    <w:p w14:paraId="21F49834" w14:textId="77777777" w:rsidR="00FA3F86" w:rsidRPr="00F669D9" w:rsidRDefault="00FA3F86" w:rsidP="00463779">
      <w:pPr>
        <w:rPr>
          <w:sz w:val="24"/>
          <w:szCs w:val="24"/>
        </w:rPr>
      </w:pPr>
    </w:p>
    <w:p w14:paraId="3F7FC1D5" w14:textId="77777777" w:rsidR="00FA3F86" w:rsidRPr="00F669D9" w:rsidRDefault="00FA3F86" w:rsidP="00463779">
      <w:pPr>
        <w:rPr>
          <w:sz w:val="24"/>
          <w:szCs w:val="24"/>
        </w:rPr>
      </w:pPr>
    </w:p>
    <w:p w14:paraId="233BD209" w14:textId="77777777" w:rsidR="00FA3F86" w:rsidRPr="00F669D9" w:rsidRDefault="00FA3F86" w:rsidP="00463779">
      <w:pPr>
        <w:rPr>
          <w:sz w:val="24"/>
          <w:szCs w:val="24"/>
        </w:rPr>
      </w:pPr>
    </w:p>
    <w:p w14:paraId="48F56BF3" w14:textId="77777777" w:rsidR="00FA3F86" w:rsidRPr="00F669D9" w:rsidRDefault="00FA3F86" w:rsidP="00463779">
      <w:pPr>
        <w:rPr>
          <w:sz w:val="24"/>
          <w:szCs w:val="24"/>
        </w:rPr>
      </w:pPr>
    </w:p>
    <w:p w14:paraId="0A3B2A77" w14:textId="77777777" w:rsidR="00FA3F86" w:rsidRPr="00F669D9" w:rsidRDefault="00FA3F86" w:rsidP="00463779">
      <w:pPr>
        <w:rPr>
          <w:sz w:val="24"/>
          <w:szCs w:val="24"/>
        </w:rPr>
      </w:pPr>
    </w:p>
    <w:p w14:paraId="1AD8BAE6" w14:textId="77777777" w:rsidR="00FA3F86" w:rsidRPr="00F669D9" w:rsidRDefault="00FA3F86" w:rsidP="00463779">
      <w:pPr>
        <w:rPr>
          <w:sz w:val="24"/>
          <w:szCs w:val="24"/>
        </w:rPr>
      </w:pPr>
    </w:p>
    <w:p w14:paraId="0786CEB8" w14:textId="77777777" w:rsidR="00FA3F86" w:rsidRPr="00F669D9" w:rsidRDefault="00FA3F86" w:rsidP="00463779">
      <w:pPr>
        <w:rPr>
          <w:sz w:val="24"/>
          <w:szCs w:val="24"/>
        </w:rPr>
      </w:pPr>
    </w:p>
    <w:p w14:paraId="59B50F0E" w14:textId="77777777" w:rsidR="00FA3F86" w:rsidRPr="00F669D9" w:rsidRDefault="00FA3F86" w:rsidP="00463779">
      <w:pPr>
        <w:rPr>
          <w:sz w:val="24"/>
          <w:szCs w:val="24"/>
        </w:rPr>
      </w:pPr>
    </w:p>
    <w:p w14:paraId="120F7E5B" w14:textId="77777777" w:rsidR="00FA3F86" w:rsidRPr="00F669D9" w:rsidRDefault="00FA3F86" w:rsidP="00463779">
      <w:pPr>
        <w:rPr>
          <w:sz w:val="24"/>
          <w:szCs w:val="24"/>
        </w:rPr>
      </w:pPr>
    </w:p>
    <w:p w14:paraId="776F1C9B" w14:textId="77777777" w:rsidR="00FA3F86" w:rsidRPr="00F669D9" w:rsidRDefault="00FA3F86" w:rsidP="00463779">
      <w:pPr>
        <w:rPr>
          <w:sz w:val="24"/>
          <w:szCs w:val="24"/>
        </w:rPr>
      </w:pPr>
    </w:p>
    <w:p w14:paraId="3C18750B" w14:textId="77777777" w:rsidR="00FA3F86" w:rsidRPr="004A4780" w:rsidRDefault="00FA3F86" w:rsidP="004A4780">
      <w:pPr>
        <w:autoSpaceDE w:val="0"/>
        <w:autoSpaceDN w:val="0"/>
        <w:adjustRightInd w:val="0"/>
        <w:spacing w:after="134" w:line="240" w:lineRule="auto"/>
        <w:jc w:val="right"/>
        <w:rPr>
          <w:rFonts w:ascii="Arial" w:hAnsi="Arial" w:cs="Arial"/>
          <w:b/>
          <w:bCs/>
          <w:color w:val="000000"/>
          <w:sz w:val="24"/>
          <w:szCs w:val="24"/>
          <w:lang w:eastAsia="en-GB"/>
        </w:rPr>
      </w:pPr>
      <w:r w:rsidRPr="004A4780">
        <w:rPr>
          <w:rFonts w:ascii="Arial" w:hAnsi="Arial" w:cs="Arial"/>
          <w:b/>
          <w:bCs/>
          <w:color w:val="000000"/>
          <w:sz w:val="24"/>
          <w:szCs w:val="24"/>
          <w:lang w:eastAsia="en-GB"/>
        </w:rPr>
        <w:t xml:space="preserve">Annex A </w:t>
      </w:r>
    </w:p>
    <w:p w14:paraId="2066D1D4"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Glossary of insolvency procedures </w:t>
      </w:r>
    </w:p>
    <w:p w14:paraId="238C7408"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Administration </w:t>
      </w:r>
    </w:p>
    <w:p w14:paraId="5E4C0B5B"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Administration is a process which places a company under the control of a licensed insolvency practitioner and the protection of the court to achieve a specified statutory purpose. The purpose of administration is to save the company, or if that is not possible, to achieve a better result for creditors than in a liquidation, or if neither of those is possible, to realise property to enable funds to be distributed to secured or preferential creditors. </w:t>
      </w:r>
    </w:p>
    <w:p w14:paraId="45E46E66"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Administrative Receivership </w:t>
      </w:r>
    </w:p>
    <w:p w14:paraId="676C1226"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Administrative receivership is the term applied when a person is appointed as an administrative receiver. An administrative receiver is a licensed insolvency practitioner appointed by the holder of a floating charge covering the whole, or substantially the whole, of a company’s property. He can carry on the company’s business and sell the business and other assets comprised in the charge to repay the secured and preferential creditors. </w:t>
      </w:r>
    </w:p>
    <w:p w14:paraId="1F2EEF84"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Bankruptcy </w:t>
      </w:r>
    </w:p>
    <w:p w14:paraId="66A76DD2"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 bankruptcy order made against an individual signifies that the individual is unable to pay his/her debts and deprives him/her of his/her property, which is then realised for distribution amongst his creditors. </w:t>
      </w:r>
    </w:p>
    <w:p w14:paraId="1B69A76E"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Company Voluntary Arrangement </w:t>
      </w:r>
    </w:p>
    <w:p w14:paraId="3F48F8B5"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 company voluntary arrangement is a procedure whereby a plan of reorganisation or composition in satisfaction of its debts is put forward to the company’s creditors and shareholders who vote </w:t>
      </w:r>
      <w:proofErr w:type="gramStart"/>
      <w:r w:rsidRPr="00F669D9">
        <w:rPr>
          <w:rFonts w:ascii="Arial" w:hAnsi="Arial" w:cs="Arial"/>
          <w:color w:val="000000"/>
          <w:sz w:val="24"/>
          <w:szCs w:val="24"/>
          <w:lang w:eastAsia="en-GB"/>
        </w:rPr>
        <w:t>whether or not</w:t>
      </w:r>
      <w:proofErr w:type="gramEnd"/>
      <w:r w:rsidRPr="00F669D9">
        <w:rPr>
          <w:rFonts w:ascii="Arial" w:hAnsi="Arial" w:cs="Arial"/>
          <w:color w:val="000000"/>
          <w:sz w:val="24"/>
          <w:szCs w:val="24"/>
          <w:lang w:eastAsia="en-GB"/>
        </w:rPr>
        <w:t xml:space="preserve"> to approve it. There is limited involvement by the court and the arrangement, once approved, is controlled by a licensed insolvency practitioner who acts as supervisor. </w:t>
      </w:r>
    </w:p>
    <w:p w14:paraId="7FFBDAA3" w14:textId="77777777" w:rsidR="00FA3F86" w:rsidRPr="00F669D9" w:rsidRDefault="00FA3F86" w:rsidP="00FA3F86">
      <w:pPr>
        <w:autoSpaceDE w:val="0"/>
        <w:autoSpaceDN w:val="0"/>
        <w:adjustRightInd w:val="0"/>
        <w:rPr>
          <w:rFonts w:ascii="Arial" w:hAnsi="Arial" w:cs="Arial"/>
          <w:b/>
          <w:color w:val="000000"/>
          <w:sz w:val="24"/>
          <w:szCs w:val="24"/>
          <w:lang w:eastAsia="en-GB"/>
        </w:rPr>
      </w:pPr>
      <w:r w:rsidRPr="00F669D9">
        <w:rPr>
          <w:rFonts w:ascii="Arial" w:hAnsi="Arial" w:cs="Arial"/>
          <w:b/>
          <w:color w:val="000000"/>
          <w:sz w:val="24"/>
          <w:szCs w:val="24"/>
          <w:lang w:eastAsia="en-GB"/>
        </w:rPr>
        <w:t>Compulsory Liquidation</w:t>
      </w:r>
    </w:p>
    <w:p w14:paraId="7BFF91C7" w14:textId="77777777" w:rsidR="00FA3F86" w:rsidRPr="00F669D9" w:rsidRDefault="00FA3F86" w:rsidP="00FA3F86">
      <w:pPr>
        <w:autoSpaceDE w:val="0"/>
        <w:autoSpaceDN w:val="0"/>
        <w:adjustRightInd w:val="0"/>
        <w:spacing w:after="134"/>
        <w:rPr>
          <w:rFonts w:ascii="Arial" w:hAnsi="Arial" w:cs="Arial"/>
          <w:color w:val="000000"/>
          <w:sz w:val="24"/>
          <w:szCs w:val="24"/>
          <w:lang w:eastAsia="en-GB"/>
        </w:rPr>
      </w:pPr>
      <w:r w:rsidRPr="00F669D9">
        <w:rPr>
          <w:rFonts w:ascii="Arial" w:hAnsi="Arial" w:cs="Arial"/>
          <w:color w:val="000000"/>
          <w:sz w:val="24"/>
          <w:szCs w:val="24"/>
          <w:lang w:eastAsia="en-GB"/>
        </w:rPr>
        <w:t xml:space="preserve">A compulsory liquidation of a company is a liquidation ordered by the court. This is usually </w:t>
      </w:r>
      <w:proofErr w:type="gramStart"/>
      <w:r w:rsidRPr="00F669D9">
        <w:rPr>
          <w:rFonts w:ascii="Arial" w:hAnsi="Arial" w:cs="Arial"/>
          <w:color w:val="000000"/>
          <w:sz w:val="24"/>
          <w:szCs w:val="24"/>
          <w:lang w:eastAsia="en-GB"/>
        </w:rPr>
        <w:t>as a result of</w:t>
      </w:r>
      <w:proofErr w:type="gramEnd"/>
      <w:r w:rsidRPr="00F669D9">
        <w:rPr>
          <w:rFonts w:ascii="Arial" w:hAnsi="Arial" w:cs="Arial"/>
          <w:color w:val="000000"/>
          <w:sz w:val="24"/>
          <w:szCs w:val="24"/>
          <w:lang w:eastAsia="en-GB"/>
        </w:rPr>
        <w:t xml:space="preserve"> a petition presented to the court by a creditor and is the only method by which a creditor can bring about a liquidation of a company it is owed money by.</w:t>
      </w:r>
    </w:p>
    <w:p w14:paraId="0C034EBC"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Debt Relief Order </w:t>
      </w:r>
    </w:p>
    <w:p w14:paraId="75F0358B"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 process which provides an individual with debt relief, subject to some restrictions. They are suitable for people who do not own their own home, have little surplus income and assets and less than £20,000 of debt. An order lasts for 12 months. In that time creditors named on the order cannot take any action to recover their money without permission from the court. At the end of the period, if the individual’s circumstances have not </w:t>
      </w:r>
      <w:proofErr w:type="gramStart"/>
      <w:r w:rsidRPr="00F669D9">
        <w:rPr>
          <w:rFonts w:ascii="Arial" w:hAnsi="Arial" w:cs="Arial"/>
          <w:color w:val="000000"/>
          <w:sz w:val="24"/>
          <w:szCs w:val="24"/>
          <w:lang w:eastAsia="en-GB"/>
        </w:rPr>
        <w:t>changed</w:t>
      </w:r>
      <w:proofErr w:type="gramEnd"/>
      <w:r w:rsidRPr="00F669D9">
        <w:rPr>
          <w:rFonts w:ascii="Arial" w:hAnsi="Arial" w:cs="Arial"/>
          <w:color w:val="000000"/>
          <w:sz w:val="24"/>
          <w:szCs w:val="24"/>
          <w:lang w:eastAsia="en-GB"/>
        </w:rPr>
        <w:t xml:space="preserve"> they are freed from the debts that were included in </w:t>
      </w:r>
      <w:r w:rsidRPr="00F669D9">
        <w:rPr>
          <w:rFonts w:ascii="Arial" w:hAnsi="Arial" w:cs="Arial"/>
          <w:color w:val="000000"/>
          <w:sz w:val="24"/>
          <w:szCs w:val="24"/>
          <w:lang w:eastAsia="en-GB"/>
        </w:rPr>
        <w:lastRenderedPageBreak/>
        <w:t xml:space="preserve">the order. DROs do not involve the courts but are run by the Insolvency Service in partnership with debt advisers who </w:t>
      </w:r>
      <w:proofErr w:type="gramStart"/>
      <w:r w:rsidRPr="00F669D9">
        <w:rPr>
          <w:rFonts w:ascii="Arial" w:hAnsi="Arial" w:cs="Arial"/>
          <w:color w:val="000000"/>
          <w:sz w:val="24"/>
          <w:szCs w:val="24"/>
          <w:lang w:eastAsia="en-GB"/>
        </w:rPr>
        <w:t>provide assistance to</w:t>
      </w:r>
      <w:proofErr w:type="gramEnd"/>
      <w:r w:rsidRPr="00F669D9">
        <w:rPr>
          <w:rFonts w:ascii="Arial" w:hAnsi="Arial" w:cs="Arial"/>
          <w:color w:val="000000"/>
          <w:sz w:val="24"/>
          <w:szCs w:val="24"/>
          <w:lang w:eastAsia="en-GB"/>
        </w:rPr>
        <w:t xml:space="preserve"> those applying for DROs.</w:t>
      </w:r>
    </w:p>
    <w:p w14:paraId="7908B5BC"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Individual Voluntary Arrangement </w:t>
      </w:r>
    </w:p>
    <w:p w14:paraId="5E30E7BA"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A voluntary arrangement for an individual is a procedure whereby a scheme of arrangement of his affairs or composition in satisfaction of his debts is put forward to creditors for approval. If approved, an insolvency practitioner acts as supervisor of the arrangement. </w:t>
      </w:r>
    </w:p>
    <w:p w14:paraId="70EE6C88" w14:textId="77777777"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b/>
          <w:bCs/>
          <w:color w:val="000000"/>
          <w:sz w:val="24"/>
          <w:szCs w:val="24"/>
          <w:lang w:eastAsia="en-GB"/>
        </w:rPr>
        <w:t xml:space="preserve">Voluntary Liquidation </w:t>
      </w:r>
    </w:p>
    <w:p w14:paraId="05C69346" w14:textId="77777777" w:rsidR="00FA3F86" w:rsidRPr="00F669D9" w:rsidRDefault="00FA3F86" w:rsidP="00FA3F86">
      <w:pPr>
        <w:autoSpaceDE w:val="0"/>
        <w:autoSpaceDN w:val="0"/>
        <w:adjustRightInd w:val="0"/>
        <w:spacing w:after="134"/>
        <w:rPr>
          <w:rFonts w:ascii="Arial" w:hAnsi="Arial" w:cs="Arial"/>
          <w:b/>
          <w:bCs/>
          <w:color w:val="000000"/>
          <w:sz w:val="24"/>
          <w:szCs w:val="24"/>
          <w:lang w:eastAsia="en-GB"/>
        </w:rPr>
      </w:pPr>
      <w:r w:rsidRPr="00F669D9">
        <w:rPr>
          <w:rFonts w:ascii="Arial" w:hAnsi="Arial" w:cs="Arial"/>
          <w:color w:val="000000"/>
          <w:sz w:val="24"/>
          <w:szCs w:val="24"/>
          <w:lang w:eastAsia="en-GB"/>
        </w:rPr>
        <w:t>Can be either a Creditors’ Voluntary Liquidation or a Members’ Voluntary Liquidation. A creditors’ voluntary liquidation relates to an insolvent company. It is commenced by resolution of the shareholders, but is under the effective control of creditors, who can choose the liquidator. A members’ voluntary liquidation is a solvent liquidation where the shareholders appoint the liquidator to realise assets and settle all the company’s debts, plus interest, in full within 12 months.</w:t>
      </w:r>
    </w:p>
    <w:p w14:paraId="2E0C8D44"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32944352"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7CE75D8D"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52FCF656"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4D8334DB"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3D8F99D0"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490C9BC0"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03BFF0C4"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758444C6"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6E4F5B42"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756CF294"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6FA2FE7D" w14:textId="77777777" w:rsidR="00FA3F86" w:rsidRPr="00F669D9" w:rsidRDefault="00FA3F86" w:rsidP="00FA3F86">
      <w:pPr>
        <w:autoSpaceDE w:val="0"/>
        <w:autoSpaceDN w:val="0"/>
        <w:adjustRightInd w:val="0"/>
        <w:rPr>
          <w:rFonts w:ascii="Arial" w:hAnsi="Arial" w:cs="Arial"/>
          <w:color w:val="000000"/>
          <w:sz w:val="24"/>
          <w:szCs w:val="24"/>
          <w:lang w:eastAsia="en-GB"/>
        </w:rPr>
      </w:pPr>
    </w:p>
    <w:p w14:paraId="06755B82" w14:textId="77777777" w:rsidR="004A4780" w:rsidRDefault="004A4780">
      <w:pPr>
        <w:rPr>
          <w:rFonts w:ascii="Arial" w:hAnsi="Arial" w:cs="Arial"/>
          <w:b/>
          <w:bCs/>
          <w:color w:val="000000"/>
          <w:sz w:val="24"/>
          <w:szCs w:val="24"/>
          <w:lang w:eastAsia="en-GB"/>
        </w:rPr>
      </w:pPr>
      <w:r>
        <w:rPr>
          <w:rFonts w:ascii="Arial" w:hAnsi="Arial" w:cs="Arial"/>
          <w:b/>
          <w:bCs/>
          <w:color w:val="000000"/>
          <w:sz w:val="24"/>
          <w:szCs w:val="24"/>
          <w:lang w:eastAsia="en-GB"/>
        </w:rPr>
        <w:br w:type="page"/>
      </w:r>
    </w:p>
    <w:p w14:paraId="296A89EC" w14:textId="4E3C9D8F" w:rsidR="004A4780" w:rsidRPr="004A4780" w:rsidRDefault="00FA3F86" w:rsidP="004A4780">
      <w:pPr>
        <w:autoSpaceDE w:val="0"/>
        <w:autoSpaceDN w:val="0"/>
        <w:adjustRightInd w:val="0"/>
        <w:jc w:val="right"/>
        <w:rPr>
          <w:rFonts w:ascii="Arial" w:hAnsi="Arial" w:cs="Arial"/>
          <w:b/>
          <w:bCs/>
          <w:color w:val="000000"/>
          <w:sz w:val="24"/>
          <w:szCs w:val="24"/>
          <w:lang w:eastAsia="en-GB"/>
        </w:rPr>
      </w:pPr>
      <w:r w:rsidRPr="004A4780">
        <w:rPr>
          <w:rFonts w:ascii="Arial" w:hAnsi="Arial" w:cs="Arial"/>
          <w:b/>
          <w:bCs/>
          <w:color w:val="000000"/>
          <w:sz w:val="24"/>
          <w:szCs w:val="24"/>
          <w:lang w:eastAsia="en-GB"/>
        </w:rPr>
        <w:lastRenderedPageBreak/>
        <w:t xml:space="preserve">Annex B </w:t>
      </w:r>
    </w:p>
    <w:p w14:paraId="02AD5258" w14:textId="77777777" w:rsidR="004A4780" w:rsidRDefault="004A4780" w:rsidP="00FA3F86">
      <w:pPr>
        <w:autoSpaceDE w:val="0"/>
        <w:autoSpaceDN w:val="0"/>
        <w:adjustRightInd w:val="0"/>
        <w:rPr>
          <w:rFonts w:ascii="Arial" w:hAnsi="Arial" w:cs="Arial"/>
          <w:color w:val="000000"/>
          <w:sz w:val="24"/>
          <w:szCs w:val="24"/>
          <w:lang w:eastAsia="en-GB"/>
        </w:rPr>
      </w:pPr>
    </w:p>
    <w:p w14:paraId="5B0A02CF" w14:textId="7739E258" w:rsidR="00FA3F86" w:rsidRPr="00F669D9" w:rsidRDefault="00FA3F86" w:rsidP="00FA3F86">
      <w:pPr>
        <w:autoSpaceDE w:val="0"/>
        <w:autoSpaceDN w:val="0"/>
        <w:adjustRightInd w:val="0"/>
        <w:rPr>
          <w:rFonts w:ascii="Arial" w:hAnsi="Arial" w:cs="Arial"/>
          <w:color w:val="000000"/>
          <w:sz w:val="24"/>
          <w:szCs w:val="24"/>
          <w:lang w:eastAsia="en-GB"/>
        </w:rPr>
      </w:pPr>
      <w:r w:rsidRPr="00F669D9">
        <w:rPr>
          <w:rFonts w:ascii="Arial" w:hAnsi="Arial" w:cs="Arial"/>
          <w:color w:val="000000"/>
          <w:sz w:val="24"/>
          <w:szCs w:val="24"/>
          <w:lang w:eastAsia="en-GB"/>
        </w:rPr>
        <w:t xml:space="preserve">The charge-out rates for the Official Receiver and his staff’s time in </w:t>
      </w:r>
      <w:r w:rsidR="004D6229" w:rsidRPr="00F669D9">
        <w:rPr>
          <w:rFonts w:ascii="Arial" w:hAnsi="Arial" w:cs="Arial"/>
          <w:color w:val="000000"/>
          <w:sz w:val="24"/>
          <w:szCs w:val="24"/>
          <w:lang w:eastAsia="en-GB"/>
        </w:rPr>
        <w:t>2019/20</w:t>
      </w:r>
      <w:r w:rsidRPr="00F669D9">
        <w:rPr>
          <w:rFonts w:ascii="Arial" w:hAnsi="Arial" w:cs="Arial"/>
          <w:color w:val="000000"/>
          <w:sz w:val="24"/>
          <w:szCs w:val="24"/>
          <w:lang w:eastAsia="en-GB"/>
        </w:rPr>
        <w:t>)</w:t>
      </w:r>
    </w:p>
    <w:p w14:paraId="2A1AB3B7" w14:textId="77777777" w:rsidR="00FA3F86" w:rsidRPr="00F669D9" w:rsidRDefault="00FA3F86" w:rsidP="00FA3F86">
      <w:pPr>
        <w:autoSpaceDE w:val="0"/>
        <w:autoSpaceDN w:val="0"/>
        <w:adjustRightInd w:val="0"/>
        <w:rPr>
          <w:rFonts w:ascii="Arial" w:hAnsi="Arial" w:cs="Arial"/>
          <w:color w:val="000000"/>
          <w:lang w:eastAsia="en-GB"/>
        </w:rPr>
      </w:pPr>
    </w:p>
    <w:tbl>
      <w:tblPr>
        <w:tblW w:w="0" w:type="auto"/>
        <w:tblLayout w:type="fixed"/>
        <w:tblLook w:val="04A0" w:firstRow="1" w:lastRow="0" w:firstColumn="1" w:lastColumn="0" w:noHBand="0" w:noVBand="1"/>
      </w:tblPr>
      <w:tblGrid>
        <w:gridCol w:w="3094"/>
        <w:gridCol w:w="3095"/>
      </w:tblGrid>
      <w:tr w:rsidR="00FA3F86" w:rsidRPr="00F669D9" w14:paraId="421458CD" w14:textId="77777777" w:rsidTr="00B35886">
        <w:trPr>
          <w:trHeight w:val="96"/>
        </w:trPr>
        <w:tc>
          <w:tcPr>
            <w:tcW w:w="6189" w:type="dxa"/>
            <w:gridSpan w:val="2"/>
            <w:tcBorders>
              <w:top w:val="nil"/>
              <w:left w:val="nil"/>
              <w:bottom w:val="nil"/>
              <w:right w:val="nil"/>
            </w:tcBorders>
            <w:hideMark/>
          </w:tcPr>
          <w:p w14:paraId="5D6D3843"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b/>
                <w:bCs/>
                <w:color w:val="000000"/>
                <w:lang w:eastAsia="en-GB"/>
              </w:rPr>
              <w:t xml:space="preserve">Insolvency Regulations (NI) 1996, Schedule 1 – Official Receiver hourly rates </w:t>
            </w:r>
            <w:r w:rsidRPr="00F669D9">
              <w:rPr>
                <w:rFonts w:ascii="Arial" w:hAnsi="Arial" w:cs="Arial"/>
                <w:color w:val="000000"/>
                <w:lang w:eastAsia="en-GB"/>
              </w:rPr>
              <w:t xml:space="preserve"> </w:t>
            </w:r>
          </w:p>
        </w:tc>
      </w:tr>
      <w:tr w:rsidR="00FA3F86" w:rsidRPr="00F669D9" w14:paraId="1D6005F5" w14:textId="77777777" w:rsidTr="00B35886">
        <w:trPr>
          <w:trHeight w:val="289"/>
        </w:trPr>
        <w:tc>
          <w:tcPr>
            <w:tcW w:w="3094" w:type="dxa"/>
            <w:tcBorders>
              <w:top w:val="nil"/>
              <w:left w:val="nil"/>
              <w:bottom w:val="nil"/>
              <w:right w:val="nil"/>
            </w:tcBorders>
            <w:hideMark/>
          </w:tcPr>
          <w:p w14:paraId="219F90FC"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i/>
                <w:iCs/>
                <w:color w:val="000000"/>
                <w:lang w:eastAsia="en-GB"/>
              </w:rPr>
              <w:t xml:space="preserve">Grade according to the Insolvency Service grading structure/Status of Official </w:t>
            </w:r>
          </w:p>
        </w:tc>
        <w:tc>
          <w:tcPr>
            <w:tcW w:w="3095" w:type="dxa"/>
            <w:tcBorders>
              <w:top w:val="nil"/>
              <w:left w:val="nil"/>
              <w:bottom w:val="nil"/>
              <w:right w:val="nil"/>
            </w:tcBorders>
            <w:hideMark/>
          </w:tcPr>
          <w:p w14:paraId="0189C53A"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i/>
                <w:iCs/>
                <w:color w:val="000000"/>
                <w:lang w:eastAsia="en-GB"/>
              </w:rPr>
              <w:t xml:space="preserve">Total hourly rate £ </w:t>
            </w:r>
          </w:p>
        </w:tc>
      </w:tr>
      <w:tr w:rsidR="00FA3F86" w:rsidRPr="00F669D9" w14:paraId="27483FE4" w14:textId="77777777" w:rsidTr="00B35886">
        <w:trPr>
          <w:trHeight w:val="96"/>
        </w:trPr>
        <w:tc>
          <w:tcPr>
            <w:tcW w:w="3094" w:type="dxa"/>
            <w:tcBorders>
              <w:top w:val="nil"/>
              <w:left w:val="nil"/>
              <w:bottom w:val="nil"/>
              <w:right w:val="nil"/>
            </w:tcBorders>
            <w:hideMark/>
          </w:tcPr>
          <w:p w14:paraId="07D15137"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Official Receiver </w:t>
            </w:r>
          </w:p>
        </w:tc>
        <w:tc>
          <w:tcPr>
            <w:tcW w:w="3095" w:type="dxa"/>
            <w:tcBorders>
              <w:top w:val="nil"/>
              <w:left w:val="nil"/>
              <w:bottom w:val="nil"/>
              <w:right w:val="nil"/>
            </w:tcBorders>
            <w:hideMark/>
          </w:tcPr>
          <w:p w14:paraId="0425555B"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69 </w:t>
            </w:r>
          </w:p>
        </w:tc>
      </w:tr>
      <w:tr w:rsidR="00FA3F86" w:rsidRPr="00F669D9" w14:paraId="67A147E2" w14:textId="77777777" w:rsidTr="00B35886">
        <w:trPr>
          <w:trHeight w:val="96"/>
        </w:trPr>
        <w:tc>
          <w:tcPr>
            <w:tcW w:w="3094" w:type="dxa"/>
            <w:tcBorders>
              <w:top w:val="nil"/>
              <w:left w:val="nil"/>
              <w:bottom w:val="nil"/>
              <w:right w:val="nil"/>
            </w:tcBorders>
            <w:hideMark/>
          </w:tcPr>
          <w:p w14:paraId="19C7D606"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Deputy Official Receiver </w:t>
            </w:r>
          </w:p>
        </w:tc>
        <w:tc>
          <w:tcPr>
            <w:tcW w:w="3095" w:type="dxa"/>
            <w:tcBorders>
              <w:top w:val="nil"/>
              <w:left w:val="nil"/>
              <w:bottom w:val="nil"/>
              <w:right w:val="nil"/>
            </w:tcBorders>
            <w:hideMark/>
          </w:tcPr>
          <w:p w14:paraId="226A6B40"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58 </w:t>
            </w:r>
          </w:p>
        </w:tc>
      </w:tr>
      <w:tr w:rsidR="00FA3F86" w:rsidRPr="00F669D9" w14:paraId="50B7E5C8" w14:textId="77777777" w:rsidTr="00B35886">
        <w:trPr>
          <w:trHeight w:val="96"/>
        </w:trPr>
        <w:tc>
          <w:tcPr>
            <w:tcW w:w="3094" w:type="dxa"/>
            <w:tcBorders>
              <w:top w:val="nil"/>
              <w:left w:val="nil"/>
              <w:bottom w:val="nil"/>
              <w:right w:val="nil"/>
            </w:tcBorders>
            <w:hideMark/>
          </w:tcPr>
          <w:p w14:paraId="314F9231"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Examiner/Staff Officer administrator </w:t>
            </w:r>
          </w:p>
        </w:tc>
        <w:tc>
          <w:tcPr>
            <w:tcW w:w="3095" w:type="dxa"/>
            <w:tcBorders>
              <w:top w:val="nil"/>
              <w:left w:val="nil"/>
              <w:bottom w:val="nil"/>
              <w:right w:val="nil"/>
            </w:tcBorders>
            <w:hideMark/>
          </w:tcPr>
          <w:p w14:paraId="54A81EF1"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46 </w:t>
            </w:r>
          </w:p>
        </w:tc>
      </w:tr>
      <w:tr w:rsidR="00FA3F86" w:rsidRPr="00F669D9" w14:paraId="2989C544" w14:textId="77777777" w:rsidTr="00B35886">
        <w:trPr>
          <w:trHeight w:val="96"/>
        </w:trPr>
        <w:tc>
          <w:tcPr>
            <w:tcW w:w="3094" w:type="dxa"/>
            <w:tcBorders>
              <w:top w:val="nil"/>
              <w:left w:val="nil"/>
              <w:bottom w:val="nil"/>
              <w:right w:val="nil"/>
            </w:tcBorders>
            <w:hideMark/>
          </w:tcPr>
          <w:p w14:paraId="39F70884"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Assistant Examiner/EOI administrator  </w:t>
            </w:r>
          </w:p>
        </w:tc>
        <w:tc>
          <w:tcPr>
            <w:tcW w:w="3095" w:type="dxa"/>
            <w:tcBorders>
              <w:top w:val="nil"/>
              <w:left w:val="nil"/>
              <w:bottom w:val="nil"/>
              <w:right w:val="nil"/>
            </w:tcBorders>
            <w:hideMark/>
          </w:tcPr>
          <w:p w14:paraId="550E8825"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43 </w:t>
            </w:r>
          </w:p>
        </w:tc>
      </w:tr>
      <w:tr w:rsidR="00FA3F86" w:rsidRPr="00F669D9" w14:paraId="7FB0F84F" w14:textId="77777777" w:rsidTr="00B35886">
        <w:trPr>
          <w:trHeight w:val="96"/>
        </w:trPr>
        <w:tc>
          <w:tcPr>
            <w:tcW w:w="3094" w:type="dxa"/>
            <w:tcBorders>
              <w:top w:val="nil"/>
              <w:left w:val="nil"/>
              <w:bottom w:val="nil"/>
              <w:right w:val="nil"/>
            </w:tcBorders>
            <w:hideMark/>
          </w:tcPr>
          <w:p w14:paraId="256182AB"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Trainee Examiner/EOII administrator  </w:t>
            </w:r>
          </w:p>
        </w:tc>
        <w:tc>
          <w:tcPr>
            <w:tcW w:w="3095" w:type="dxa"/>
            <w:tcBorders>
              <w:top w:val="nil"/>
              <w:left w:val="nil"/>
              <w:bottom w:val="nil"/>
              <w:right w:val="nil"/>
            </w:tcBorders>
            <w:hideMark/>
          </w:tcPr>
          <w:p w14:paraId="28DEA01B"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42 </w:t>
            </w:r>
          </w:p>
        </w:tc>
      </w:tr>
      <w:tr w:rsidR="00FA3F86" w:rsidRPr="00F669D9" w14:paraId="45CE43C0" w14:textId="77777777" w:rsidTr="00B35886">
        <w:trPr>
          <w:trHeight w:val="96"/>
        </w:trPr>
        <w:tc>
          <w:tcPr>
            <w:tcW w:w="3094" w:type="dxa"/>
            <w:tcBorders>
              <w:top w:val="nil"/>
              <w:left w:val="nil"/>
              <w:bottom w:val="nil"/>
              <w:right w:val="nil"/>
            </w:tcBorders>
            <w:hideMark/>
          </w:tcPr>
          <w:p w14:paraId="4332D9FF"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Administrative Officer  </w:t>
            </w:r>
          </w:p>
        </w:tc>
        <w:tc>
          <w:tcPr>
            <w:tcW w:w="3095" w:type="dxa"/>
            <w:tcBorders>
              <w:top w:val="nil"/>
              <w:left w:val="nil"/>
              <w:bottom w:val="nil"/>
              <w:right w:val="nil"/>
            </w:tcBorders>
            <w:hideMark/>
          </w:tcPr>
          <w:p w14:paraId="10E1E9AD"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36 </w:t>
            </w:r>
          </w:p>
        </w:tc>
      </w:tr>
      <w:tr w:rsidR="00FA3F86" w:rsidRPr="00672A24" w14:paraId="1B83D9F7" w14:textId="77777777" w:rsidTr="00B35886">
        <w:trPr>
          <w:trHeight w:val="96"/>
        </w:trPr>
        <w:tc>
          <w:tcPr>
            <w:tcW w:w="3094" w:type="dxa"/>
            <w:tcBorders>
              <w:top w:val="nil"/>
              <w:left w:val="nil"/>
              <w:bottom w:val="nil"/>
              <w:right w:val="nil"/>
            </w:tcBorders>
            <w:hideMark/>
          </w:tcPr>
          <w:p w14:paraId="1509F58B" w14:textId="77777777" w:rsidR="00FA3F86" w:rsidRPr="00F669D9"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 xml:space="preserve">Administrative Assistant </w:t>
            </w:r>
          </w:p>
        </w:tc>
        <w:tc>
          <w:tcPr>
            <w:tcW w:w="3095" w:type="dxa"/>
            <w:tcBorders>
              <w:top w:val="nil"/>
              <w:left w:val="nil"/>
              <w:bottom w:val="nil"/>
              <w:right w:val="nil"/>
            </w:tcBorders>
            <w:hideMark/>
          </w:tcPr>
          <w:p w14:paraId="3A1D9257" w14:textId="77777777" w:rsidR="00FA3F86" w:rsidRPr="00672A24" w:rsidRDefault="00FA3F86" w:rsidP="00B35886">
            <w:pPr>
              <w:autoSpaceDE w:val="0"/>
              <w:autoSpaceDN w:val="0"/>
              <w:adjustRightInd w:val="0"/>
              <w:rPr>
                <w:rFonts w:ascii="Arial" w:hAnsi="Arial" w:cs="Arial"/>
                <w:color w:val="000000"/>
                <w:lang w:eastAsia="en-GB"/>
              </w:rPr>
            </w:pPr>
            <w:r w:rsidRPr="00F669D9">
              <w:rPr>
                <w:rFonts w:ascii="Arial" w:hAnsi="Arial" w:cs="Arial"/>
                <w:color w:val="000000"/>
                <w:lang w:eastAsia="en-GB"/>
              </w:rPr>
              <w:t>31</w:t>
            </w:r>
            <w:r w:rsidRPr="00672A24">
              <w:rPr>
                <w:rFonts w:ascii="Arial" w:hAnsi="Arial" w:cs="Arial"/>
                <w:color w:val="000000"/>
                <w:lang w:eastAsia="en-GB"/>
              </w:rPr>
              <w:t xml:space="preserve"> </w:t>
            </w:r>
          </w:p>
        </w:tc>
      </w:tr>
    </w:tbl>
    <w:p w14:paraId="2C4DA1B6" w14:textId="77777777" w:rsidR="00FA3F86" w:rsidRPr="00463779" w:rsidRDefault="00FA3F86" w:rsidP="00463779">
      <w:pPr>
        <w:rPr>
          <w:sz w:val="24"/>
        </w:rPr>
      </w:pPr>
    </w:p>
    <w:p w14:paraId="394199CF" w14:textId="77777777" w:rsidR="005227B8" w:rsidRPr="00463779" w:rsidRDefault="005227B8" w:rsidP="00463779">
      <w:pPr>
        <w:rPr>
          <w:sz w:val="24"/>
        </w:rPr>
      </w:pPr>
    </w:p>
    <w:sectPr w:rsidR="005227B8" w:rsidRPr="004637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2BC6" w14:textId="77777777" w:rsidR="00C813C3" w:rsidRDefault="00C813C3" w:rsidP="00C946BF">
      <w:pPr>
        <w:spacing w:after="0" w:line="240" w:lineRule="auto"/>
      </w:pPr>
      <w:r>
        <w:separator/>
      </w:r>
    </w:p>
  </w:endnote>
  <w:endnote w:type="continuationSeparator" w:id="0">
    <w:p w14:paraId="5E7BB4DD" w14:textId="77777777" w:rsidR="00C813C3" w:rsidRDefault="00C813C3" w:rsidP="00C9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WP IconicSymbolsB">
    <w:altName w:val="Symbol"/>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Univers 55">
    <w:panose1 w:val="00000000000000000000"/>
    <w:charset w:val="00"/>
    <w:family w:val="swiss"/>
    <w:notTrueType/>
    <w:pitch w:val="variable"/>
    <w:sig w:usb0="00000003" w:usb1="00000000" w:usb2="00000000" w:usb3="00000000" w:csb0="00000001" w:csb1="00000000"/>
  </w:font>
  <w:font w:name="DZEXMX+ArialMT">
    <w:altName w:val="Arial"/>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7F92" w14:textId="77777777" w:rsidR="002B3E4A" w:rsidRDefault="002B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E457" w14:textId="77777777" w:rsidR="00B14E71" w:rsidRDefault="00B14E71">
    <w:pPr>
      <w:pStyle w:val="Footer"/>
    </w:pPr>
  </w:p>
  <w:p w14:paraId="0694A012" w14:textId="77777777" w:rsidR="00B14E71" w:rsidRDefault="00B1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9765" w14:textId="77777777" w:rsidR="002B3E4A" w:rsidRDefault="002B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A568" w14:textId="77777777" w:rsidR="00C813C3" w:rsidRDefault="00C813C3" w:rsidP="00C946BF">
      <w:pPr>
        <w:spacing w:after="0" w:line="240" w:lineRule="auto"/>
      </w:pPr>
      <w:r>
        <w:separator/>
      </w:r>
    </w:p>
  </w:footnote>
  <w:footnote w:type="continuationSeparator" w:id="0">
    <w:p w14:paraId="5E226233" w14:textId="77777777" w:rsidR="00C813C3" w:rsidRDefault="00C813C3" w:rsidP="00C9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9248" w14:textId="4768EBF5" w:rsidR="002B3E4A" w:rsidRDefault="002B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B083" w14:textId="1F30EFFF" w:rsidR="002B3E4A" w:rsidRDefault="002B3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E93A" w14:textId="554EB454" w:rsidR="002B3E4A" w:rsidRDefault="002B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multilevel"/>
    <w:tmpl w:val="00000026"/>
    <w:name w:val="Outline"/>
    <w:lvl w:ilvl="0">
      <w:numFmt w:val="none"/>
      <w:suff w:val="nothing"/>
      <w:lvlText w:val=""/>
      <w:lvlJc w:val="left"/>
      <w:pPr>
        <w:tabs>
          <w:tab w:val="num" w:pos="0"/>
        </w:tabs>
      </w:pPr>
    </w:lvl>
    <w:lvl w:ilvl="1">
      <w:numFmt w:val="none"/>
      <w:suff w:val="nothing"/>
      <w:lvlText w:val=""/>
      <w:lvlJc w:val="left"/>
      <w:pPr>
        <w:tabs>
          <w:tab w:val="num" w:pos="0"/>
        </w:tabs>
      </w:pPr>
    </w:lvl>
    <w:lvl w:ilvl="2">
      <w:numFmt w:val="none"/>
      <w:suff w:val="nothing"/>
      <w:lvlText w:val=""/>
      <w:lvlJc w:val="left"/>
      <w:pPr>
        <w:tabs>
          <w:tab w:val="num" w:pos="0"/>
        </w:tabs>
      </w:pPr>
    </w:lvl>
    <w:lvl w:ilvl="3">
      <w:start w:val="1"/>
      <w:numFmt w:val="decimal"/>
      <w:lvlText w:val=".%4"/>
      <w:lvlJc w:val="left"/>
      <w:pPr>
        <w:tabs>
          <w:tab w:val="num" w:pos="864"/>
        </w:tabs>
      </w:pPr>
    </w:lvl>
    <w:lvl w:ilvl="4">
      <w:numFmt w:val="none"/>
      <w:suff w:val="nothing"/>
      <w:lvlText w:val=""/>
      <w:lvlJc w:val="left"/>
      <w:pPr>
        <w:tabs>
          <w:tab w:val="num" w:pos="0"/>
        </w:tabs>
      </w:pPr>
    </w:lvl>
    <w:lvl w:ilvl="5">
      <w:numFmt w:val="none"/>
      <w:pStyle w:val="Heading6"/>
      <w:suff w:val="nothing"/>
      <w:lvlText w:val=""/>
      <w:lvlJc w:val="left"/>
      <w:pPr>
        <w:tabs>
          <w:tab w:val="num" w:pos="0"/>
        </w:tabs>
      </w:pPr>
    </w:lvl>
    <w:lvl w:ilvl="6">
      <w:numFmt w:val="none"/>
      <w:pStyle w:val="Heading7"/>
      <w:suff w:val="nothing"/>
      <w:lvlText w:val=""/>
      <w:lvlJc w:val="left"/>
      <w:pPr>
        <w:tabs>
          <w:tab w:val="num" w:pos="0"/>
        </w:tabs>
      </w:pPr>
    </w:lvl>
    <w:lvl w:ilvl="7">
      <w:numFmt w:val="none"/>
      <w:pStyle w:val="Heading8"/>
      <w:suff w:val="nothing"/>
      <w:lvlText w:val=""/>
      <w:lvlJc w:val="left"/>
      <w:pPr>
        <w:tabs>
          <w:tab w:val="num" w:pos="0"/>
        </w:tabs>
      </w:pPr>
    </w:lvl>
    <w:lvl w:ilvl="8">
      <w:numFmt w:val="none"/>
      <w:pStyle w:val="Heading9"/>
      <w:suff w:val="nothing"/>
      <w:lvlText w:val=""/>
      <w:lvlJc w:val="left"/>
      <w:pPr>
        <w:tabs>
          <w:tab w:val="num" w:pos="0"/>
        </w:tabs>
      </w:pPr>
    </w:lvl>
  </w:abstractNum>
  <w:abstractNum w:abstractNumId="1" w15:restartNumberingAfterBreak="0">
    <w:nsid w:val="05E54962"/>
    <w:multiLevelType w:val="hybridMultilevel"/>
    <w:tmpl w:val="D120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4066"/>
    <w:multiLevelType w:val="hybridMultilevel"/>
    <w:tmpl w:val="2F02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B1565"/>
    <w:multiLevelType w:val="hybridMultilevel"/>
    <w:tmpl w:val="4D1C8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E6C4A"/>
    <w:multiLevelType w:val="hybridMultilevel"/>
    <w:tmpl w:val="E58C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F004F"/>
    <w:multiLevelType w:val="hybridMultilevel"/>
    <w:tmpl w:val="1CC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D73EF"/>
    <w:multiLevelType w:val="hybridMultilevel"/>
    <w:tmpl w:val="BAFCDC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BEA38B2"/>
    <w:multiLevelType w:val="hybridMultilevel"/>
    <w:tmpl w:val="9918A538"/>
    <w:lvl w:ilvl="0" w:tplc="3836BE9C">
      <w:start w:val="1"/>
      <w:numFmt w:val="decimal"/>
      <w:lvlText w:val="%1."/>
      <w:lvlJc w:val="left"/>
      <w:pPr>
        <w:ind w:left="502"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B4ED7"/>
    <w:multiLevelType w:val="hybridMultilevel"/>
    <w:tmpl w:val="A30C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E7D10"/>
    <w:multiLevelType w:val="hybridMultilevel"/>
    <w:tmpl w:val="99E447B8"/>
    <w:lvl w:ilvl="0" w:tplc="11FEC31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365B6"/>
    <w:multiLevelType w:val="hybridMultilevel"/>
    <w:tmpl w:val="B7E0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0E1FAF"/>
    <w:multiLevelType w:val="hybridMultilevel"/>
    <w:tmpl w:val="EB047D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6205917">
    <w:abstractNumId w:val="0"/>
  </w:num>
  <w:num w:numId="2" w16cid:durableId="1482379457">
    <w:abstractNumId w:val="11"/>
  </w:num>
  <w:num w:numId="3" w16cid:durableId="1441294858">
    <w:abstractNumId w:val="3"/>
  </w:num>
  <w:num w:numId="4" w16cid:durableId="1452358719">
    <w:abstractNumId w:val="10"/>
  </w:num>
  <w:num w:numId="5" w16cid:durableId="1838182848">
    <w:abstractNumId w:val="12"/>
  </w:num>
  <w:num w:numId="6" w16cid:durableId="30957674">
    <w:abstractNumId w:val="5"/>
  </w:num>
  <w:num w:numId="7" w16cid:durableId="858549308">
    <w:abstractNumId w:val="2"/>
  </w:num>
  <w:num w:numId="8" w16cid:durableId="719748809">
    <w:abstractNumId w:val="8"/>
  </w:num>
  <w:num w:numId="9" w16cid:durableId="1076047468">
    <w:abstractNumId w:val="7"/>
  </w:num>
  <w:num w:numId="10" w16cid:durableId="916717948">
    <w:abstractNumId w:val="1"/>
  </w:num>
  <w:num w:numId="11" w16cid:durableId="562255999">
    <w:abstractNumId w:val="4"/>
  </w:num>
  <w:num w:numId="12" w16cid:durableId="827674984">
    <w:abstractNumId w:val="6"/>
  </w:num>
  <w:num w:numId="13" w16cid:durableId="80304228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BF"/>
    <w:rsid w:val="0001162C"/>
    <w:rsid w:val="00017B54"/>
    <w:rsid w:val="00022582"/>
    <w:rsid w:val="00030DB1"/>
    <w:rsid w:val="00032489"/>
    <w:rsid w:val="000347C8"/>
    <w:rsid w:val="000411BE"/>
    <w:rsid w:val="00043BE2"/>
    <w:rsid w:val="000468BD"/>
    <w:rsid w:val="00052217"/>
    <w:rsid w:val="00056592"/>
    <w:rsid w:val="0006013D"/>
    <w:rsid w:val="00060A38"/>
    <w:rsid w:val="00064109"/>
    <w:rsid w:val="00073985"/>
    <w:rsid w:val="00074097"/>
    <w:rsid w:val="00081C02"/>
    <w:rsid w:val="000866E5"/>
    <w:rsid w:val="000918DB"/>
    <w:rsid w:val="000A2D4D"/>
    <w:rsid w:val="000A4D39"/>
    <w:rsid w:val="000A5ADD"/>
    <w:rsid w:val="000B5ADE"/>
    <w:rsid w:val="000C1203"/>
    <w:rsid w:val="000C262A"/>
    <w:rsid w:val="000C2E98"/>
    <w:rsid w:val="000C37EC"/>
    <w:rsid w:val="000D5018"/>
    <w:rsid w:val="000E15DD"/>
    <w:rsid w:val="000F24B7"/>
    <w:rsid w:val="000F7242"/>
    <w:rsid w:val="001023BD"/>
    <w:rsid w:val="00106408"/>
    <w:rsid w:val="00106C9F"/>
    <w:rsid w:val="001076DD"/>
    <w:rsid w:val="00122318"/>
    <w:rsid w:val="00122937"/>
    <w:rsid w:val="001238AC"/>
    <w:rsid w:val="00125463"/>
    <w:rsid w:val="001267A3"/>
    <w:rsid w:val="0014230E"/>
    <w:rsid w:val="00147B5D"/>
    <w:rsid w:val="00170C6B"/>
    <w:rsid w:val="001845E9"/>
    <w:rsid w:val="00197C79"/>
    <w:rsid w:val="001A0CD8"/>
    <w:rsid w:val="001B1462"/>
    <w:rsid w:val="001B4F8E"/>
    <w:rsid w:val="001C0254"/>
    <w:rsid w:val="001C37AC"/>
    <w:rsid w:val="001D6B8A"/>
    <w:rsid w:val="001F45DA"/>
    <w:rsid w:val="00203225"/>
    <w:rsid w:val="002077D8"/>
    <w:rsid w:val="00210AF4"/>
    <w:rsid w:val="00213A08"/>
    <w:rsid w:val="00213E37"/>
    <w:rsid w:val="002228A7"/>
    <w:rsid w:val="00226BD0"/>
    <w:rsid w:val="00243659"/>
    <w:rsid w:val="00255A49"/>
    <w:rsid w:val="0025779C"/>
    <w:rsid w:val="00264F74"/>
    <w:rsid w:val="00267082"/>
    <w:rsid w:val="002732CC"/>
    <w:rsid w:val="002778F9"/>
    <w:rsid w:val="00282FE4"/>
    <w:rsid w:val="00284BC3"/>
    <w:rsid w:val="00286201"/>
    <w:rsid w:val="00290DDC"/>
    <w:rsid w:val="002A1B3E"/>
    <w:rsid w:val="002A2D14"/>
    <w:rsid w:val="002A37CE"/>
    <w:rsid w:val="002A3CDF"/>
    <w:rsid w:val="002B2895"/>
    <w:rsid w:val="002B3E4A"/>
    <w:rsid w:val="002B4574"/>
    <w:rsid w:val="002B5BDD"/>
    <w:rsid w:val="002B64AE"/>
    <w:rsid w:val="002C3FC4"/>
    <w:rsid w:val="002D21A9"/>
    <w:rsid w:val="002D6B0E"/>
    <w:rsid w:val="002E0FF1"/>
    <w:rsid w:val="002E4699"/>
    <w:rsid w:val="002F05FD"/>
    <w:rsid w:val="002F3DEE"/>
    <w:rsid w:val="002F56FC"/>
    <w:rsid w:val="003112FA"/>
    <w:rsid w:val="00321C11"/>
    <w:rsid w:val="00323206"/>
    <w:rsid w:val="00325950"/>
    <w:rsid w:val="00327389"/>
    <w:rsid w:val="003319F0"/>
    <w:rsid w:val="00334B43"/>
    <w:rsid w:val="003471AE"/>
    <w:rsid w:val="0035221E"/>
    <w:rsid w:val="00361E10"/>
    <w:rsid w:val="00363587"/>
    <w:rsid w:val="00363814"/>
    <w:rsid w:val="00372B9F"/>
    <w:rsid w:val="00380091"/>
    <w:rsid w:val="00381534"/>
    <w:rsid w:val="003968CE"/>
    <w:rsid w:val="003A3635"/>
    <w:rsid w:val="003A6FCC"/>
    <w:rsid w:val="003B1DF7"/>
    <w:rsid w:val="003B24FE"/>
    <w:rsid w:val="003C2FC6"/>
    <w:rsid w:val="003C4ACE"/>
    <w:rsid w:val="003C5C99"/>
    <w:rsid w:val="003D5253"/>
    <w:rsid w:val="003E3DE1"/>
    <w:rsid w:val="003F5596"/>
    <w:rsid w:val="003F7069"/>
    <w:rsid w:val="003F7E21"/>
    <w:rsid w:val="004033C2"/>
    <w:rsid w:val="00410BA6"/>
    <w:rsid w:val="00421CAF"/>
    <w:rsid w:val="0042505B"/>
    <w:rsid w:val="004437AF"/>
    <w:rsid w:val="00453031"/>
    <w:rsid w:val="00462AAB"/>
    <w:rsid w:val="00463779"/>
    <w:rsid w:val="00470068"/>
    <w:rsid w:val="0047234F"/>
    <w:rsid w:val="00480930"/>
    <w:rsid w:val="004873E4"/>
    <w:rsid w:val="00495EEA"/>
    <w:rsid w:val="00496C09"/>
    <w:rsid w:val="004A367F"/>
    <w:rsid w:val="004A4780"/>
    <w:rsid w:val="004A597F"/>
    <w:rsid w:val="004B0656"/>
    <w:rsid w:val="004B3075"/>
    <w:rsid w:val="004B6E51"/>
    <w:rsid w:val="004C2A91"/>
    <w:rsid w:val="004C3834"/>
    <w:rsid w:val="004C4D66"/>
    <w:rsid w:val="004C54A8"/>
    <w:rsid w:val="004C6569"/>
    <w:rsid w:val="004D1904"/>
    <w:rsid w:val="004D6229"/>
    <w:rsid w:val="004D64D3"/>
    <w:rsid w:val="004E46C3"/>
    <w:rsid w:val="004F4A51"/>
    <w:rsid w:val="004F4D08"/>
    <w:rsid w:val="004F5F76"/>
    <w:rsid w:val="004F5FD2"/>
    <w:rsid w:val="00503385"/>
    <w:rsid w:val="005046E5"/>
    <w:rsid w:val="00516195"/>
    <w:rsid w:val="005227B8"/>
    <w:rsid w:val="00522D16"/>
    <w:rsid w:val="0052385A"/>
    <w:rsid w:val="00524B04"/>
    <w:rsid w:val="00536310"/>
    <w:rsid w:val="00540CB4"/>
    <w:rsid w:val="00542079"/>
    <w:rsid w:val="00561D8F"/>
    <w:rsid w:val="00575463"/>
    <w:rsid w:val="005755B6"/>
    <w:rsid w:val="00580FC8"/>
    <w:rsid w:val="005835B8"/>
    <w:rsid w:val="005843F1"/>
    <w:rsid w:val="00587928"/>
    <w:rsid w:val="00597F65"/>
    <w:rsid w:val="005A0AED"/>
    <w:rsid w:val="005A214B"/>
    <w:rsid w:val="005A361B"/>
    <w:rsid w:val="005B0AA4"/>
    <w:rsid w:val="005B32CC"/>
    <w:rsid w:val="005C0A69"/>
    <w:rsid w:val="005C155C"/>
    <w:rsid w:val="005C56F7"/>
    <w:rsid w:val="005D1AF7"/>
    <w:rsid w:val="005D3737"/>
    <w:rsid w:val="005D5357"/>
    <w:rsid w:val="005D5B19"/>
    <w:rsid w:val="005F14D8"/>
    <w:rsid w:val="005F4CD9"/>
    <w:rsid w:val="005F6CB5"/>
    <w:rsid w:val="00601471"/>
    <w:rsid w:val="00615C61"/>
    <w:rsid w:val="0061613B"/>
    <w:rsid w:val="00624D2F"/>
    <w:rsid w:val="00634A12"/>
    <w:rsid w:val="00637C86"/>
    <w:rsid w:val="00640F25"/>
    <w:rsid w:val="00646B45"/>
    <w:rsid w:val="00651BBF"/>
    <w:rsid w:val="0066150C"/>
    <w:rsid w:val="006626F9"/>
    <w:rsid w:val="0066365F"/>
    <w:rsid w:val="00670EFA"/>
    <w:rsid w:val="00672758"/>
    <w:rsid w:val="006973BE"/>
    <w:rsid w:val="006A5847"/>
    <w:rsid w:val="006B6BB5"/>
    <w:rsid w:val="006B7D58"/>
    <w:rsid w:val="006C14C8"/>
    <w:rsid w:val="006C178F"/>
    <w:rsid w:val="006C3BD4"/>
    <w:rsid w:val="006C49F6"/>
    <w:rsid w:val="006C67DC"/>
    <w:rsid w:val="006D5166"/>
    <w:rsid w:val="006E1A1B"/>
    <w:rsid w:val="006F0908"/>
    <w:rsid w:val="006F352A"/>
    <w:rsid w:val="007063D4"/>
    <w:rsid w:val="00714526"/>
    <w:rsid w:val="007170AA"/>
    <w:rsid w:val="00721B20"/>
    <w:rsid w:val="0072263E"/>
    <w:rsid w:val="00723E48"/>
    <w:rsid w:val="00725783"/>
    <w:rsid w:val="00746F75"/>
    <w:rsid w:val="00755FBA"/>
    <w:rsid w:val="0076574C"/>
    <w:rsid w:val="00771039"/>
    <w:rsid w:val="007947C9"/>
    <w:rsid w:val="007957A3"/>
    <w:rsid w:val="00796E7A"/>
    <w:rsid w:val="007A2CBD"/>
    <w:rsid w:val="007D1B4B"/>
    <w:rsid w:val="007E5F6D"/>
    <w:rsid w:val="007F40F7"/>
    <w:rsid w:val="008071E0"/>
    <w:rsid w:val="00823C7C"/>
    <w:rsid w:val="00825798"/>
    <w:rsid w:val="00830EDC"/>
    <w:rsid w:val="00845666"/>
    <w:rsid w:val="0085000D"/>
    <w:rsid w:val="00850329"/>
    <w:rsid w:val="00854FDF"/>
    <w:rsid w:val="00860499"/>
    <w:rsid w:val="00870B82"/>
    <w:rsid w:val="00875108"/>
    <w:rsid w:val="00875BD5"/>
    <w:rsid w:val="00891304"/>
    <w:rsid w:val="008A4888"/>
    <w:rsid w:val="008B3526"/>
    <w:rsid w:val="008D4062"/>
    <w:rsid w:val="008E0106"/>
    <w:rsid w:val="008E0AED"/>
    <w:rsid w:val="008E3E12"/>
    <w:rsid w:val="008F3B55"/>
    <w:rsid w:val="008F3CFB"/>
    <w:rsid w:val="008F5A77"/>
    <w:rsid w:val="008F5EB8"/>
    <w:rsid w:val="00901060"/>
    <w:rsid w:val="009019B4"/>
    <w:rsid w:val="00906DF5"/>
    <w:rsid w:val="009139E2"/>
    <w:rsid w:val="00922C4B"/>
    <w:rsid w:val="00923DB7"/>
    <w:rsid w:val="009410EA"/>
    <w:rsid w:val="009425F1"/>
    <w:rsid w:val="009504B3"/>
    <w:rsid w:val="00954A1D"/>
    <w:rsid w:val="009773D5"/>
    <w:rsid w:val="0098343F"/>
    <w:rsid w:val="00990C9C"/>
    <w:rsid w:val="00991C61"/>
    <w:rsid w:val="00991D7E"/>
    <w:rsid w:val="00995EF6"/>
    <w:rsid w:val="009A3069"/>
    <w:rsid w:val="009B0E90"/>
    <w:rsid w:val="009C35E1"/>
    <w:rsid w:val="009D4ACC"/>
    <w:rsid w:val="009E0FAD"/>
    <w:rsid w:val="009E35D0"/>
    <w:rsid w:val="009E46A4"/>
    <w:rsid w:val="009F1208"/>
    <w:rsid w:val="009F4654"/>
    <w:rsid w:val="00A03EE6"/>
    <w:rsid w:val="00A048F0"/>
    <w:rsid w:val="00A222C3"/>
    <w:rsid w:val="00A322CC"/>
    <w:rsid w:val="00A35ED6"/>
    <w:rsid w:val="00A36F34"/>
    <w:rsid w:val="00A45898"/>
    <w:rsid w:val="00A507A7"/>
    <w:rsid w:val="00A659EE"/>
    <w:rsid w:val="00A66BE1"/>
    <w:rsid w:val="00A746EA"/>
    <w:rsid w:val="00A76535"/>
    <w:rsid w:val="00A83E4A"/>
    <w:rsid w:val="00A8717E"/>
    <w:rsid w:val="00A95632"/>
    <w:rsid w:val="00AA43E2"/>
    <w:rsid w:val="00AB0BCE"/>
    <w:rsid w:val="00AB19D0"/>
    <w:rsid w:val="00AB2607"/>
    <w:rsid w:val="00AB359C"/>
    <w:rsid w:val="00AC1F87"/>
    <w:rsid w:val="00AD043A"/>
    <w:rsid w:val="00AD311F"/>
    <w:rsid w:val="00AF700C"/>
    <w:rsid w:val="00B014C7"/>
    <w:rsid w:val="00B02887"/>
    <w:rsid w:val="00B0713B"/>
    <w:rsid w:val="00B103CE"/>
    <w:rsid w:val="00B105A7"/>
    <w:rsid w:val="00B10DBE"/>
    <w:rsid w:val="00B14E71"/>
    <w:rsid w:val="00B15CED"/>
    <w:rsid w:val="00B2490A"/>
    <w:rsid w:val="00B32FC5"/>
    <w:rsid w:val="00B35886"/>
    <w:rsid w:val="00B36EF8"/>
    <w:rsid w:val="00B51608"/>
    <w:rsid w:val="00B5190D"/>
    <w:rsid w:val="00B55E4C"/>
    <w:rsid w:val="00B6439A"/>
    <w:rsid w:val="00B64838"/>
    <w:rsid w:val="00B650A0"/>
    <w:rsid w:val="00B751C8"/>
    <w:rsid w:val="00B85BC7"/>
    <w:rsid w:val="00B916DF"/>
    <w:rsid w:val="00BA2E23"/>
    <w:rsid w:val="00BA5515"/>
    <w:rsid w:val="00BA7734"/>
    <w:rsid w:val="00BB1C9C"/>
    <w:rsid w:val="00BB3F72"/>
    <w:rsid w:val="00BB5476"/>
    <w:rsid w:val="00BD5F1E"/>
    <w:rsid w:val="00BE005E"/>
    <w:rsid w:val="00BE5DCE"/>
    <w:rsid w:val="00BE7076"/>
    <w:rsid w:val="00BF1431"/>
    <w:rsid w:val="00BF4FF3"/>
    <w:rsid w:val="00BF5E16"/>
    <w:rsid w:val="00C05D19"/>
    <w:rsid w:val="00C15737"/>
    <w:rsid w:val="00C20CF4"/>
    <w:rsid w:val="00C251F7"/>
    <w:rsid w:val="00C37913"/>
    <w:rsid w:val="00C43BE6"/>
    <w:rsid w:val="00C53C81"/>
    <w:rsid w:val="00C548E6"/>
    <w:rsid w:val="00C62A6C"/>
    <w:rsid w:val="00C63A84"/>
    <w:rsid w:val="00C65B9E"/>
    <w:rsid w:val="00C66703"/>
    <w:rsid w:val="00C71B87"/>
    <w:rsid w:val="00C72151"/>
    <w:rsid w:val="00C813C3"/>
    <w:rsid w:val="00C81865"/>
    <w:rsid w:val="00C851DE"/>
    <w:rsid w:val="00C946BF"/>
    <w:rsid w:val="00C94C8E"/>
    <w:rsid w:val="00C97251"/>
    <w:rsid w:val="00CA2A74"/>
    <w:rsid w:val="00CA394A"/>
    <w:rsid w:val="00CC08E0"/>
    <w:rsid w:val="00CC59F7"/>
    <w:rsid w:val="00CC6F3C"/>
    <w:rsid w:val="00CD3719"/>
    <w:rsid w:val="00CD52E2"/>
    <w:rsid w:val="00CE4B1C"/>
    <w:rsid w:val="00CF0D44"/>
    <w:rsid w:val="00CF4010"/>
    <w:rsid w:val="00CF7B70"/>
    <w:rsid w:val="00D13839"/>
    <w:rsid w:val="00D13D0E"/>
    <w:rsid w:val="00D14C90"/>
    <w:rsid w:val="00D222B7"/>
    <w:rsid w:val="00D232A5"/>
    <w:rsid w:val="00D2632C"/>
    <w:rsid w:val="00D433A7"/>
    <w:rsid w:val="00D44F2A"/>
    <w:rsid w:val="00D51C2C"/>
    <w:rsid w:val="00D533A5"/>
    <w:rsid w:val="00D53D9B"/>
    <w:rsid w:val="00D578BA"/>
    <w:rsid w:val="00D672AB"/>
    <w:rsid w:val="00D73869"/>
    <w:rsid w:val="00D82F09"/>
    <w:rsid w:val="00D90DA1"/>
    <w:rsid w:val="00D9718D"/>
    <w:rsid w:val="00DA2F74"/>
    <w:rsid w:val="00DB5726"/>
    <w:rsid w:val="00DC061A"/>
    <w:rsid w:val="00DC0D58"/>
    <w:rsid w:val="00DC1AA1"/>
    <w:rsid w:val="00DC3A17"/>
    <w:rsid w:val="00DC7715"/>
    <w:rsid w:val="00DD0216"/>
    <w:rsid w:val="00DD46E8"/>
    <w:rsid w:val="00DE4FF6"/>
    <w:rsid w:val="00DE6E87"/>
    <w:rsid w:val="00DE79BB"/>
    <w:rsid w:val="00DE79E3"/>
    <w:rsid w:val="00DF3A0D"/>
    <w:rsid w:val="00E239CC"/>
    <w:rsid w:val="00E27CE2"/>
    <w:rsid w:val="00E427B7"/>
    <w:rsid w:val="00E449E5"/>
    <w:rsid w:val="00E45388"/>
    <w:rsid w:val="00E52807"/>
    <w:rsid w:val="00E77F5D"/>
    <w:rsid w:val="00E83D8D"/>
    <w:rsid w:val="00E848F3"/>
    <w:rsid w:val="00E8558B"/>
    <w:rsid w:val="00E9307F"/>
    <w:rsid w:val="00EA6377"/>
    <w:rsid w:val="00EB096B"/>
    <w:rsid w:val="00EB296F"/>
    <w:rsid w:val="00EB50E5"/>
    <w:rsid w:val="00EB5EBC"/>
    <w:rsid w:val="00EC18FB"/>
    <w:rsid w:val="00EC2706"/>
    <w:rsid w:val="00EC3252"/>
    <w:rsid w:val="00EC7B71"/>
    <w:rsid w:val="00ED7715"/>
    <w:rsid w:val="00EF4DC5"/>
    <w:rsid w:val="00F17718"/>
    <w:rsid w:val="00F2728D"/>
    <w:rsid w:val="00F3556A"/>
    <w:rsid w:val="00F37202"/>
    <w:rsid w:val="00F416A7"/>
    <w:rsid w:val="00F44B07"/>
    <w:rsid w:val="00F60C15"/>
    <w:rsid w:val="00F669D9"/>
    <w:rsid w:val="00F721A1"/>
    <w:rsid w:val="00F73F0E"/>
    <w:rsid w:val="00F76025"/>
    <w:rsid w:val="00F77E5F"/>
    <w:rsid w:val="00FA195F"/>
    <w:rsid w:val="00FA3F86"/>
    <w:rsid w:val="00FA73F5"/>
    <w:rsid w:val="00FC1F41"/>
    <w:rsid w:val="00FC27A8"/>
    <w:rsid w:val="00FC5039"/>
    <w:rsid w:val="00FD115B"/>
    <w:rsid w:val="00FE1956"/>
    <w:rsid w:val="00FF2212"/>
    <w:rsid w:val="00FF23FF"/>
    <w:rsid w:val="00FF6387"/>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C675A5"/>
  <w15:docId w15:val="{CE5A3EE8-0ACC-4745-997A-05E9F9FA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aNum"/>
    <w:basedOn w:val="Normal"/>
    <w:next w:val="Normal"/>
    <w:link w:val="Heading1Char"/>
    <w:qFormat/>
    <w:rsid w:val="00C946BF"/>
    <w:pPr>
      <w:keepNext/>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aliases w:val="AlphaPara"/>
    <w:basedOn w:val="Normal"/>
    <w:next w:val="Normal"/>
    <w:link w:val="Heading2Char"/>
    <w:qFormat/>
    <w:rsid w:val="00C946BF"/>
    <w:pPr>
      <w:keepNext/>
      <w:tabs>
        <w:tab w:val="left" w:pos="2235"/>
      </w:tabs>
      <w:suppressAutoHyphens/>
      <w:spacing w:after="0" w:line="240" w:lineRule="auto"/>
      <w:outlineLvl w:val="1"/>
    </w:pPr>
    <w:rPr>
      <w:rFonts w:ascii="Times New Roman" w:eastAsia="Times New Roman" w:hAnsi="Times New Roman" w:cs="Times New Roman"/>
      <w:b/>
      <w:bCs/>
      <w:sz w:val="28"/>
      <w:szCs w:val="24"/>
      <w:lang w:eastAsia="ar-SA"/>
    </w:rPr>
  </w:style>
  <w:style w:type="paragraph" w:styleId="Heading3">
    <w:name w:val="heading 3"/>
    <w:basedOn w:val="Normal"/>
    <w:next w:val="Normal"/>
    <w:link w:val="Heading3Char"/>
    <w:qFormat/>
    <w:rsid w:val="00C946BF"/>
    <w:pPr>
      <w:keepNext/>
      <w:suppressAutoHyphens/>
      <w:spacing w:after="0" w:line="240" w:lineRule="auto"/>
      <w:outlineLvl w:val="2"/>
    </w:pPr>
    <w:rPr>
      <w:rFonts w:ascii="Times New Roman" w:eastAsia="Times New Roman" w:hAnsi="Times New Roman" w:cs="Times New Roman"/>
      <w:sz w:val="28"/>
      <w:szCs w:val="24"/>
      <w:lang w:eastAsia="ar-SA"/>
    </w:rPr>
  </w:style>
  <w:style w:type="paragraph" w:styleId="Heading4">
    <w:name w:val="heading 4"/>
    <w:basedOn w:val="Normal"/>
    <w:next w:val="Normal"/>
    <w:link w:val="Heading4Char"/>
    <w:qFormat/>
    <w:rsid w:val="00C946BF"/>
    <w:pPr>
      <w:keepNext/>
      <w:suppressAutoHyphens/>
      <w:spacing w:after="0" w:line="240" w:lineRule="auto"/>
      <w:jc w:val="both"/>
      <w:outlineLvl w:val="3"/>
    </w:pPr>
    <w:rPr>
      <w:rFonts w:ascii="Arial" w:eastAsia="Times New Roman" w:hAnsi="Arial" w:cs="Arial"/>
      <w:b/>
      <w:bCs/>
      <w:sz w:val="24"/>
      <w:szCs w:val="24"/>
      <w:lang w:eastAsia="ar-SA"/>
    </w:rPr>
  </w:style>
  <w:style w:type="paragraph" w:styleId="Heading5">
    <w:name w:val="heading 5"/>
    <w:basedOn w:val="Normal"/>
    <w:next w:val="Normal"/>
    <w:link w:val="Heading5Char"/>
    <w:qFormat/>
    <w:rsid w:val="00C946BF"/>
    <w:pPr>
      <w:keepNext/>
      <w:suppressAutoHyphens/>
      <w:spacing w:after="0" w:line="240" w:lineRule="auto"/>
      <w:outlineLvl w:val="4"/>
    </w:pPr>
    <w:rPr>
      <w:rFonts w:ascii="Times New Roman" w:eastAsia="Times New Roman" w:hAnsi="Times New Roman" w:cs="Times New Roman"/>
      <w:b/>
      <w:bCs/>
      <w:sz w:val="24"/>
      <w:szCs w:val="24"/>
      <w:u w:val="single"/>
      <w:lang w:eastAsia="ar-SA"/>
    </w:rPr>
  </w:style>
  <w:style w:type="paragraph" w:styleId="Heading6">
    <w:name w:val="heading 6"/>
    <w:basedOn w:val="Normal"/>
    <w:next w:val="Normal"/>
    <w:link w:val="Heading6Char"/>
    <w:qFormat/>
    <w:rsid w:val="00C946BF"/>
    <w:pPr>
      <w:numPr>
        <w:ilvl w:val="5"/>
        <w:numId w:val="1"/>
      </w:numPr>
      <w:tabs>
        <w:tab w:val="left" w:pos="720"/>
      </w:tabs>
      <w:suppressAutoHyphens/>
      <w:spacing w:before="240" w:after="60" w:line="240" w:lineRule="auto"/>
      <w:ind w:left="2880"/>
      <w:jc w:val="both"/>
      <w:outlineLvl w:val="5"/>
    </w:pPr>
    <w:rPr>
      <w:rFonts w:ascii="Times New Roman" w:eastAsia="Times New Roman" w:hAnsi="Times New Roman" w:cs="Times New Roman"/>
      <w:i/>
      <w:szCs w:val="20"/>
      <w:lang w:eastAsia="ar-SA"/>
    </w:rPr>
  </w:style>
  <w:style w:type="paragraph" w:styleId="Heading7">
    <w:name w:val="heading 7"/>
    <w:basedOn w:val="Normal"/>
    <w:next w:val="Normal"/>
    <w:link w:val="Heading7Char"/>
    <w:qFormat/>
    <w:rsid w:val="00C946BF"/>
    <w:pPr>
      <w:numPr>
        <w:ilvl w:val="6"/>
        <w:numId w:val="1"/>
      </w:numPr>
      <w:tabs>
        <w:tab w:val="left" w:pos="720"/>
      </w:tabs>
      <w:suppressAutoHyphens/>
      <w:spacing w:before="240" w:after="60" w:line="240" w:lineRule="auto"/>
      <w:ind w:left="3600"/>
      <w:jc w:val="both"/>
      <w:outlineLvl w:val="6"/>
    </w:pPr>
    <w:rPr>
      <w:rFonts w:ascii="Arial" w:eastAsia="Times New Roman" w:hAnsi="Arial" w:cs="Times New Roman"/>
      <w:sz w:val="20"/>
      <w:szCs w:val="20"/>
      <w:lang w:eastAsia="ar-SA"/>
    </w:rPr>
  </w:style>
  <w:style w:type="paragraph" w:styleId="Heading8">
    <w:name w:val="heading 8"/>
    <w:basedOn w:val="Normal"/>
    <w:next w:val="Normal"/>
    <w:link w:val="Heading8Char"/>
    <w:qFormat/>
    <w:rsid w:val="00C946BF"/>
    <w:pPr>
      <w:numPr>
        <w:ilvl w:val="7"/>
        <w:numId w:val="1"/>
      </w:numPr>
      <w:tabs>
        <w:tab w:val="left" w:pos="720"/>
      </w:tabs>
      <w:suppressAutoHyphens/>
      <w:spacing w:before="240" w:after="60" w:line="240" w:lineRule="auto"/>
      <w:ind w:left="4320"/>
      <w:jc w:val="both"/>
      <w:outlineLvl w:val="7"/>
    </w:pPr>
    <w:rPr>
      <w:rFonts w:ascii="Arial" w:eastAsia="Times New Roman" w:hAnsi="Arial" w:cs="Times New Roman"/>
      <w:i/>
      <w:sz w:val="20"/>
      <w:szCs w:val="20"/>
      <w:lang w:eastAsia="ar-SA"/>
    </w:rPr>
  </w:style>
  <w:style w:type="paragraph" w:styleId="Heading9">
    <w:name w:val="heading 9"/>
    <w:basedOn w:val="Normal"/>
    <w:next w:val="Normal"/>
    <w:link w:val="Heading9Char"/>
    <w:qFormat/>
    <w:rsid w:val="00C946BF"/>
    <w:pPr>
      <w:numPr>
        <w:ilvl w:val="8"/>
        <w:numId w:val="1"/>
      </w:numPr>
      <w:tabs>
        <w:tab w:val="left" w:pos="720"/>
      </w:tabs>
      <w:suppressAutoHyphens/>
      <w:spacing w:before="240" w:after="60" w:line="240" w:lineRule="auto"/>
      <w:ind w:left="5040"/>
      <w:jc w:val="both"/>
      <w:outlineLvl w:val="8"/>
    </w:pPr>
    <w:rPr>
      <w:rFonts w:ascii="Arial" w:eastAsia="Times New Roman" w:hAnsi="Arial" w:cs="Times New Roman"/>
      <w:b/>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Num Char"/>
    <w:basedOn w:val="DefaultParagraphFont"/>
    <w:link w:val="Heading1"/>
    <w:rsid w:val="00C946BF"/>
    <w:rPr>
      <w:rFonts w:ascii="Times New Roman" w:eastAsia="Times New Roman" w:hAnsi="Times New Roman" w:cs="Times New Roman"/>
      <w:b/>
      <w:bCs/>
      <w:sz w:val="24"/>
      <w:szCs w:val="24"/>
      <w:lang w:eastAsia="ar-SA"/>
    </w:rPr>
  </w:style>
  <w:style w:type="character" w:customStyle="1" w:styleId="Heading2Char">
    <w:name w:val="Heading 2 Char"/>
    <w:aliases w:val="AlphaPara Char"/>
    <w:basedOn w:val="DefaultParagraphFont"/>
    <w:link w:val="Heading2"/>
    <w:rsid w:val="00C946BF"/>
    <w:rPr>
      <w:rFonts w:ascii="Times New Roman" w:eastAsia="Times New Roman" w:hAnsi="Times New Roman" w:cs="Times New Roman"/>
      <w:b/>
      <w:bCs/>
      <w:sz w:val="28"/>
      <w:szCs w:val="24"/>
      <w:lang w:eastAsia="ar-SA"/>
    </w:rPr>
  </w:style>
  <w:style w:type="character" w:customStyle="1" w:styleId="Heading3Char">
    <w:name w:val="Heading 3 Char"/>
    <w:basedOn w:val="DefaultParagraphFont"/>
    <w:link w:val="Heading3"/>
    <w:rsid w:val="00C946BF"/>
    <w:rPr>
      <w:rFonts w:ascii="Times New Roman" w:eastAsia="Times New Roman" w:hAnsi="Times New Roman" w:cs="Times New Roman"/>
      <w:sz w:val="28"/>
      <w:szCs w:val="24"/>
      <w:lang w:eastAsia="ar-SA"/>
    </w:rPr>
  </w:style>
  <w:style w:type="character" w:customStyle="1" w:styleId="Heading4Char">
    <w:name w:val="Heading 4 Char"/>
    <w:basedOn w:val="DefaultParagraphFont"/>
    <w:link w:val="Heading4"/>
    <w:rsid w:val="00C946BF"/>
    <w:rPr>
      <w:rFonts w:ascii="Arial" w:eastAsia="Times New Roman" w:hAnsi="Arial" w:cs="Arial"/>
      <w:b/>
      <w:bCs/>
      <w:sz w:val="24"/>
      <w:szCs w:val="24"/>
      <w:lang w:eastAsia="ar-SA"/>
    </w:rPr>
  </w:style>
  <w:style w:type="character" w:customStyle="1" w:styleId="Heading5Char">
    <w:name w:val="Heading 5 Char"/>
    <w:basedOn w:val="DefaultParagraphFont"/>
    <w:link w:val="Heading5"/>
    <w:rsid w:val="00C946BF"/>
    <w:rPr>
      <w:rFonts w:ascii="Times New Roman" w:eastAsia="Times New Roman" w:hAnsi="Times New Roman" w:cs="Times New Roman"/>
      <w:b/>
      <w:bCs/>
      <w:sz w:val="24"/>
      <w:szCs w:val="24"/>
      <w:u w:val="single"/>
      <w:lang w:eastAsia="ar-SA"/>
    </w:rPr>
  </w:style>
  <w:style w:type="character" w:customStyle="1" w:styleId="Heading6Char">
    <w:name w:val="Heading 6 Char"/>
    <w:basedOn w:val="DefaultParagraphFont"/>
    <w:link w:val="Heading6"/>
    <w:rsid w:val="00C946BF"/>
    <w:rPr>
      <w:rFonts w:ascii="Times New Roman" w:eastAsia="Times New Roman" w:hAnsi="Times New Roman" w:cs="Times New Roman"/>
      <w:i/>
      <w:szCs w:val="20"/>
      <w:lang w:eastAsia="ar-SA"/>
    </w:rPr>
  </w:style>
  <w:style w:type="character" w:customStyle="1" w:styleId="Heading7Char">
    <w:name w:val="Heading 7 Char"/>
    <w:basedOn w:val="DefaultParagraphFont"/>
    <w:link w:val="Heading7"/>
    <w:rsid w:val="00C946BF"/>
    <w:rPr>
      <w:rFonts w:ascii="Arial" w:eastAsia="Times New Roman" w:hAnsi="Arial" w:cs="Times New Roman"/>
      <w:sz w:val="20"/>
      <w:szCs w:val="20"/>
      <w:lang w:eastAsia="ar-SA"/>
    </w:rPr>
  </w:style>
  <w:style w:type="character" w:customStyle="1" w:styleId="Heading8Char">
    <w:name w:val="Heading 8 Char"/>
    <w:basedOn w:val="DefaultParagraphFont"/>
    <w:link w:val="Heading8"/>
    <w:rsid w:val="00C946BF"/>
    <w:rPr>
      <w:rFonts w:ascii="Arial" w:eastAsia="Times New Roman" w:hAnsi="Arial" w:cs="Times New Roman"/>
      <w:i/>
      <w:sz w:val="20"/>
      <w:szCs w:val="20"/>
      <w:lang w:eastAsia="ar-SA"/>
    </w:rPr>
  </w:style>
  <w:style w:type="character" w:customStyle="1" w:styleId="Heading9Char">
    <w:name w:val="Heading 9 Char"/>
    <w:basedOn w:val="DefaultParagraphFont"/>
    <w:link w:val="Heading9"/>
    <w:rsid w:val="00C946BF"/>
    <w:rPr>
      <w:rFonts w:ascii="Arial" w:eastAsia="Times New Roman" w:hAnsi="Arial" w:cs="Times New Roman"/>
      <w:b/>
      <w:i/>
      <w:sz w:val="18"/>
      <w:szCs w:val="20"/>
      <w:lang w:eastAsia="ar-SA"/>
    </w:rPr>
  </w:style>
  <w:style w:type="character" w:customStyle="1" w:styleId="WW8Num1z0">
    <w:name w:val="WW8Num1z0"/>
    <w:rsid w:val="00C946BF"/>
    <w:rPr>
      <w:rFonts w:ascii="Symbol" w:hAnsi="Symbol"/>
    </w:rPr>
  </w:style>
  <w:style w:type="character" w:customStyle="1" w:styleId="WW8Num2z0">
    <w:name w:val="WW8Num2z0"/>
    <w:rsid w:val="00C946BF"/>
    <w:rPr>
      <w:rFonts w:ascii="Symbol" w:hAnsi="Symbol"/>
    </w:rPr>
  </w:style>
  <w:style w:type="character" w:customStyle="1" w:styleId="WW8Num3z0">
    <w:name w:val="WW8Num3z0"/>
    <w:rsid w:val="00C946BF"/>
    <w:rPr>
      <w:rFonts w:ascii="Symbol" w:hAnsi="Symbol"/>
    </w:rPr>
  </w:style>
  <w:style w:type="character" w:customStyle="1" w:styleId="WW8Num4z0">
    <w:name w:val="WW8Num4z0"/>
    <w:rsid w:val="00C946BF"/>
    <w:rPr>
      <w:rFonts w:ascii="Symbol" w:hAnsi="Symbol"/>
    </w:rPr>
  </w:style>
  <w:style w:type="character" w:customStyle="1" w:styleId="WW8Num4z1">
    <w:name w:val="WW8Num4z1"/>
    <w:rsid w:val="00C946BF"/>
    <w:rPr>
      <w:rFonts w:ascii="Courier New" w:hAnsi="Courier New"/>
    </w:rPr>
  </w:style>
  <w:style w:type="character" w:customStyle="1" w:styleId="WW8Num4z2">
    <w:name w:val="WW8Num4z2"/>
    <w:rsid w:val="00C946BF"/>
    <w:rPr>
      <w:rFonts w:ascii="Wingdings" w:hAnsi="Wingdings"/>
    </w:rPr>
  </w:style>
  <w:style w:type="character" w:customStyle="1" w:styleId="WW8Num5z0">
    <w:name w:val="WW8Num5z0"/>
    <w:rsid w:val="00C946BF"/>
    <w:rPr>
      <w:rFonts w:ascii="Symbol" w:hAnsi="Symbol"/>
    </w:rPr>
  </w:style>
  <w:style w:type="character" w:customStyle="1" w:styleId="WW8Num6z0">
    <w:name w:val="WW8Num6z0"/>
    <w:rsid w:val="00C946BF"/>
    <w:rPr>
      <w:rFonts w:ascii="Symbol" w:hAnsi="Symbol"/>
    </w:rPr>
  </w:style>
  <w:style w:type="character" w:customStyle="1" w:styleId="WW8Num7z0">
    <w:name w:val="WW8Num7z0"/>
    <w:rsid w:val="00C946BF"/>
    <w:rPr>
      <w:rFonts w:ascii="Symbol" w:hAnsi="Symbol"/>
    </w:rPr>
  </w:style>
  <w:style w:type="character" w:customStyle="1" w:styleId="WW8Num8z0">
    <w:name w:val="WW8Num8z0"/>
    <w:rsid w:val="00C946BF"/>
    <w:rPr>
      <w:rFonts w:ascii="Symbol" w:hAnsi="Symbol"/>
    </w:rPr>
  </w:style>
  <w:style w:type="character" w:customStyle="1" w:styleId="WW8Num8z1">
    <w:name w:val="WW8Num8z1"/>
    <w:rsid w:val="00C946BF"/>
    <w:rPr>
      <w:rFonts w:ascii="Courier New" w:hAnsi="Courier New"/>
    </w:rPr>
  </w:style>
  <w:style w:type="character" w:customStyle="1" w:styleId="WW8Num8z5">
    <w:name w:val="WW8Num8z5"/>
    <w:rsid w:val="00C946BF"/>
    <w:rPr>
      <w:rFonts w:ascii="Wingdings" w:hAnsi="Wingdings"/>
    </w:rPr>
  </w:style>
  <w:style w:type="character" w:customStyle="1" w:styleId="WW8Num9z0">
    <w:name w:val="WW8Num9z0"/>
    <w:rsid w:val="00C946BF"/>
    <w:rPr>
      <w:rFonts w:ascii="Symbol" w:hAnsi="Symbol"/>
    </w:rPr>
  </w:style>
  <w:style w:type="character" w:customStyle="1" w:styleId="WW8Num10z0">
    <w:name w:val="WW8Num10z0"/>
    <w:rsid w:val="00C946BF"/>
    <w:rPr>
      <w:rFonts w:ascii="Symbol" w:hAnsi="Symbol"/>
    </w:rPr>
  </w:style>
  <w:style w:type="character" w:customStyle="1" w:styleId="WW8Num12z0">
    <w:name w:val="WW8Num12z0"/>
    <w:rsid w:val="00C946BF"/>
    <w:rPr>
      <w:rFonts w:ascii="Symbol" w:hAnsi="Symbol"/>
      <w:sz w:val="24"/>
    </w:rPr>
  </w:style>
  <w:style w:type="character" w:customStyle="1" w:styleId="WW8Num13z0">
    <w:name w:val="WW8Num13z0"/>
    <w:rsid w:val="00C946BF"/>
    <w:rPr>
      <w:rFonts w:ascii="Symbol" w:hAnsi="Symbol"/>
    </w:rPr>
  </w:style>
  <w:style w:type="character" w:customStyle="1" w:styleId="WW8Num15z1">
    <w:name w:val="WW8Num15z1"/>
    <w:rsid w:val="00C946BF"/>
    <w:rPr>
      <w:rFonts w:ascii="Symbol" w:hAnsi="Symbol"/>
    </w:rPr>
  </w:style>
  <w:style w:type="character" w:customStyle="1" w:styleId="WW8Num16z0">
    <w:name w:val="WW8Num16z0"/>
    <w:rsid w:val="00C946BF"/>
    <w:rPr>
      <w:rFonts w:ascii="Symbol" w:hAnsi="Symbol"/>
      <w:b w:val="0"/>
      <w:i w:val="0"/>
    </w:rPr>
  </w:style>
  <w:style w:type="character" w:customStyle="1" w:styleId="WW8Num16z1">
    <w:name w:val="WW8Num16z1"/>
    <w:rsid w:val="00C946BF"/>
    <w:rPr>
      <w:rFonts w:ascii="Symbol" w:hAnsi="Symbol"/>
    </w:rPr>
  </w:style>
  <w:style w:type="character" w:customStyle="1" w:styleId="WW8Num16z2">
    <w:name w:val="WW8Num16z2"/>
    <w:rsid w:val="00C946BF"/>
    <w:rPr>
      <w:rFonts w:ascii="Wingdings" w:hAnsi="Wingdings"/>
    </w:rPr>
  </w:style>
  <w:style w:type="character" w:customStyle="1" w:styleId="WW8Num17z0">
    <w:name w:val="WW8Num17z0"/>
    <w:rsid w:val="00C946BF"/>
    <w:rPr>
      <w:b w:val="0"/>
      <w:i w:val="0"/>
    </w:rPr>
  </w:style>
  <w:style w:type="character" w:customStyle="1" w:styleId="WW8Num18z1">
    <w:name w:val="WW8Num18z1"/>
    <w:rsid w:val="00C946BF"/>
    <w:rPr>
      <w:rFonts w:ascii="Courier New" w:hAnsi="Courier New"/>
    </w:rPr>
  </w:style>
  <w:style w:type="character" w:customStyle="1" w:styleId="WW8Num19z0">
    <w:name w:val="WW8Num19z0"/>
    <w:rsid w:val="00C946BF"/>
    <w:rPr>
      <w:rFonts w:ascii="Symbol" w:hAnsi="Symbol"/>
      <w:b w:val="0"/>
      <w:i w:val="0"/>
    </w:rPr>
  </w:style>
  <w:style w:type="character" w:customStyle="1" w:styleId="WW8Num20z0">
    <w:name w:val="WW8Num20z0"/>
    <w:rsid w:val="00C946BF"/>
    <w:rPr>
      <w:rFonts w:ascii="Arial" w:hAnsi="Arial" w:cs="Arial"/>
    </w:rPr>
  </w:style>
  <w:style w:type="character" w:customStyle="1" w:styleId="WW8Num23z0">
    <w:name w:val="WW8Num23z0"/>
    <w:rsid w:val="00C946BF"/>
    <w:rPr>
      <w:rFonts w:ascii="Symbol" w:hAnsi="Symbol"/>
    </w:rPr>
  </w:style>
  <w:style w:type="character" w:customStyle="1" w:styleId="WW8Num24z0">
    <w:name w:val="WW8Num24z0"/>
    <w:rsid w:val="00C946BF"/>
    <w:rPr>
      <w:rFonts w:ascii="Symbol" w:hAnsi="Symbol"/>
    </w:rPr>
  </w:style>
  <w:style w:type="character" w:customStyle="1" w:styleId="WW8Num25z1">
    <w:name w:val="WW8Num25z1"/>
    <w:rsid w:val="00C946BF"/>
    <w:rPr>
      <w:rFonts w:ascii="Symbol" w:hAnsi="Symbol"/>
    </w:rPr>
  </w:style>
  <w:style w:type="character" w:customStyle="1" w:styleId="WW8Num26z0">
    <w:name w:val="WW8Num26z0"/>
    <w:rsid w:val="00C946BF"/>
    <w:rPr>
      <w:rFonts w:ascii="Symbol" w:hAnsi="Symbol"/>
    </w:rPr>
  </w:style>
  <w:style w:type="character" w:customStyle="1" w:styleId="WW8Num28z0">
    <w:name w:val="WW8Num28z0"/>
    <w:rsid w:val="00C946BF"/>
    <w:rPr>
      <w:rFonts w:ascii="Symbol" w:hAnsi="Symbol"/>
    </w:rPr>
  </w:style>
  <w:style w:type="character" w:customStyle="1" w:styleId="WW8Num29z0">
    <w:name w:val="WW8Num29z0"/>
    <w:rsid w:val="00C946BF"/>
    <w:rPr>
      <w:rFonts w:ascii="Symbol" w:hAnsi="Symbol"/>
    </w:rPr>
  </w:style>
  <w:style w:type="character" w:customStyle="1" w:styleId="WW8Num29z4">
    <w:name w:val="WW8Num29z4"/>
    <w:rsid w:val="00C946BF"/>
    <w:rPr>
      <w:rFonts w:ascii="Courier New" w:hAnsi="Courier New"/>
    </w:rPr>
  </w:style>
  <w:style w:type="character" w:customStyle="1" w:styleId="WW8Num29z5">
    <w:name w:val="WW8Num29z5"/>
    <w:rsid w:val="00C946BF"/>
    <w:rPr>
      <w:rFonts w:ascii="Wingdings" w:hAnsi="Wingdings"/>
    </w:rPr>
  </w:style>
  <w:style w:type="character" w:customStyle="1" w:styleId="WW8Num30z0">
    <w:name w:val="WW8Num30z0"/>
    <w:rsid w:val="00C946BF"/>
    <w:rPr>
      <w:rFonts w:ascii="Symbol" w:hAnsi="Symbol"/>
    </w:rPr>
  </w:style>
  <w:style w:type="character" w:customStyle="1" w:styleId="WW8Num31z0">
    <w:name w:val="WW8Num31z0"/>
    <w:rsid w:val="00C946BF"/>
    <w:rPr>
      <w:rFonts w:ascii="Symbol" w:hAnsi="Symbol"/>
    </w:rPr>
  </w:style>
  <w:style w:type="character" w:customStyle="1" w:styleId="WW8Num31z1">
    <w:name w:val="WW8Num31z1"/>
    <w:rsid w:val="00C946BF"/>
    <w:rPr>
      <w:rFonts w:ascii="Wingdings 2" w:hAnsi="Wingdings 2" w:cs="StarSymbol"/>
      <w:sz w:val="18"/>
      <w:szCs w:val="18"/>
    </w:rPr>
  </w:style>
  <w:style w:type="character" w:customStyle="1" w:styleId="WW8Num32z0">
    <w:name w:val="WW8Num32z0"/>
    <w:rsid w:val="00C946BF"/>
    <w:rPr>
      <w:rFonts w:ascii="Symbol" w:hAnsi="Symbol"/>
    </w:rPr>
  </w:style>
  <w:style w:type="character" w:customStyle="1" w:styleId="WW8Num32z1">
    <w:name w:val="WW8Num32z1"/>
    <w:rsid w:val="00C946BF"/>
    <w:rPr>
      <w:rFonts w:ascii="Wingdings 2" w:hAnsi="Wingdings 2" w:cs="StarSymbol"/>
      <w:sz w:val="18"/>
      <w:szCs w:val="18"/>
    </w:rPr>
  </w:style>
  <w:style w:type="character" w:customStyle="1" w:styleId="WW8Num33z0">
    <w:name w:val="WW8Num33z0"/>
    <w:rsid w:val="00C946BF"/>
    <w:rPr>
      <w:rFonts w:ascii="Symbol" w:hAnsi="Symbol"/>
    </w:rPr>
  </w:style>
  <w:style w:type="character" w:customStyle="1" w:styleId="WW8Num33z1">
    <w:name w:val="WW8Num33z1"/>
    <w:rsid w:val="00C946BF"/>
    <w:rPr>
      <w:rFonts w:ascii="Wingdings 2" w:hAnsi="Wingdings 2" w:cs="StarSymbol"/>
      <w:sz w:val="18"/>
      <w:szCs w:val="18"/>
    </w:rPr>
  </w:style>
  <w:style w:type="character" w:customStyle="1" w:styleId="WW8Num34z0">
    <w:name w:val="WW8Num34z0"/>
    <w:rsid w:val="00C946BF"/>
    <w:rPr>
      <w:rFonts w:ascii="Symbol" w:hAnsi="Symbol"/>
    </w:rPr>
  </w:style>
  <w:style w:type="character" w:customStyle="1" w:styleId="WW8Num34z1">
    <w:name w:val="WW8Num34z1"/>
    <w:rsid w:val="00C946BF"/>
    <w:rPr>
      <w:rFonts w:ascii="Wingdings 2" w:hAnsi="Wingdings 2" w:cs="StarSymbol"/>
      <w:sz w:val="18"/>
      <w:szCs w:val="18"/>
    </w:rPr>
  </w:style>
  <w:style w:type="character" w:customStyle="1" w:styleId="WW8Num35z0">
    <w:name w:val="WW8Num35z0"/>
    <w:rsid w:val="00C946BF"/>
    <w:rPr>
      <w:rFonts w:ascii="Symbol" w:hAnsi="Symbol"/>
    </w:rPr>
  </w:style>
  <w:style w:type="character" w:customStyle="1" w:styleId="WW8Num35z1">
    <w:name w:val="WW8Num35z1"/>
    <w:rsid w:val="00C946BF"/>
    <w:rPr>
      <w:rFonts w:ascii="Wingdings 2" w:hAnsi="Wingdings 2" w:cs="StarSymbol"/>
      <w:sz w:val="18"/>
      <w:szCs w:val="18"/>
    </w:rPr>
  </w:style>
  <w:style w:type="character" w:customStyle="1" w:styleId="WW8Num36z0">
    <w:name w:val="WW8Num36z0"/>
    <w:rsid w:val="00C946BF"/>
    <w:rPr>
      <w:rFonts w:ascii="Symbol" w:hAnsi="Symbol"/>
    </w:rPr>
  </w:style>
  <w:style w:type="character" w:customStyle="1" w:styleId="WW8Num36z1">
    <w:name w:val="WW8Num36z1"/>
    <w:rsid w:val="00C946BF"/>
    <w:rPr>
      <w:rFonts w:ascii="Wingdings 2" w:hAnsi="Wingdings 2" w:cs="StarSymbol"/>
      <w:sz w:val="18"/>
      <w:szCs w:val="18"/>
    </w:rPr>
  </w:style>
  <w:style w:type="character" w:customStyle="1" w:styleId="WW8Num37z0">
    <w:name w:val="WW8Num37z0"/>
    <w:rsid w:val="00C946BF"/>
    <w:rPr>
      <w:rFonts w:ascii="StarSymbol" w:hAnsi="StarSymbol" w:cs="StarSymbol"/>
      <w:sz w:val="18"/>
      <w:szCs w:val="18"/>
    </w:rPr>
  </w:style>
  <w:style w:type="character" w:customStyle="1" w:styleId="WW8Num37z1">
    <w:name w:val="WW8Num37z1"/>
    <w:rsid w:val="00C946BF"/>
    <w:rPr>
      <w:rFonts w:ascii="Wingdings 2" w:hAnsi="Wingdings 2" w:cs="StarSymbol"/>
      <w:sz w:val="18"/>
      <w:szCs w:val="18"/>
    </w:rPr>
  </w:style>
  <w:style w:type="character" w:customStyle="1" w:styleId="Absatz-Standardschriftart">
    <w:name w:val="Absatz-Standardschriftart"/>
    <w:rsid w:val="00C946BF"/>
  </w:style>
  <w:style w:type="character" w:customStyle="1" w:styleId="WW8Num5z1">
    <w:name w:val="WW8Num5z1"/>
    <w:rsid w:val="00C946BF"/>
    <w:rPr>
      <w:rFonts w:ascii="Courier New" w:hAnsi="Courier New"/>
    </w:rPr>
  </w:style>
  <w:style w:type="character" w:customStyle="1" w:styleId="WW8Num5z2">
    <w:name w:val="WW8Num5z2"/>
    <w:rsid w:val="00C946BF"/>
    <w:rPr>
      <w:rFonts w:ascii="Wingdings" w:hAnsi="Wingdings"/>
    </w:rPr>
  </w:style>
  <w:style w:type="character" w:customStyle="1" w:styleId="WW8Num9z1">
    <w:name w:val="WW8Num9z1"/>
    <w:rsid w:val="00C946BF"/>
    <w:rPr>
      <w:rFonts w:ascii="Courier New" w:hAnsi="Courier New"/>
    </w:rPr>
  </w:style>
  <w:style w:type="character" w:customStyle="1" w:styleId="WW8Num9z5">
    <w:name w:val="WW8Num9z5"/>
    <w:rsid w:val="00C946BF"/>
    <w:rPr>
      <w:rFonts w:ascii="Wingdings" w:hAnsi="Wingdings"/>
    </w:rPr>
  </w:style>
  <w:style w:type="character" w:customStyle="1" w:styleId="WW8Num11z0">
    <w:name w:val="WW8Num11z0"/>
    <w:rsid w:val="00C946BF"/>
    <w:rPr>
      <w:rFonts w:ascii="Symbol" w:hAnsi="Symbol"/>
    </w:rPr>
  </w:style>
  <w:style w:type="character" w:customStyle="1" w:styleId="WW8Num14z0">
    <w:name w:val="WW8Num14z0"/>
    <w:rsid w:val="00C946BF"/>
    <w:rPr>
      <w:rFonts w:ascii="Symbol" w:hAnsi="Symbol"/>
    </w:rPr>
  </w:style>
  <w:style w:type="character" w:customStyle="1" w:styleId="WW8Num17z1">
    <w:name w:val="WW8Num17z1"/>
    <w:rsid w:val="00C946BF"/>
    <w:rPr>
      <w:rFonts w:ascii="Courier New" w:hAnsi="Courier New"/>
    </w:rPr>
  </w:style>
  <w:style w:type="character" w:customStyle="1" w:styleId="WW8Num17z2">
    <w:name w:val="WW8Num17z2"/>
    <w:rsid w:val="00C946BF"/>
    <w:rPr>
      <w:rFonts w:ascii="Wingdings" w:hAnsi="Wingdings"/>
    </w:rPr>
  </w:style>
  <w:style w:type="character" w:customStyle="1" w:styleId="WW8Num20z1">
    <w:name w:val="WW8Num20z1"/>
    <w:rsid w:val="00C946BF"/>
    <w:rPr>
      <w:rFonts w:ascii="Symbol" w:hAnsi="Symbol"/>
    </w:rPr>
  </w:style>
  <w:style w:type="character" w:customStyle="1" w:styleId="WW8Num21z0">
    <w:name w:val="WW8Num21z0"/>
    <w:rsid w:val="00C946BF"/>
    <w:rPr>
      <w:rFonts w:ascii="Symbol" w:hAnsi="Symbol"/>
      <w:b w:val="0"/>
      <w:i w:val="0"/>
    </w:rPr>
  </w:style>
  <w:style w:type="character" w:customStyle="1" w:styleId="WW8Num22z0">
    <w:name w:val="WW8Num22z0"/>
    <w:rsid w:val="00C946BF"/>
    <w:rPr>
      <w:rFonts w:ascii="Symbol" w:hAnsi="Symbol"/>
    </w:rPr>
  </w:style>
  <w:style w:type="character" w:customStyle="1" w:styleId="WW8Num27z0">
    <w:name w:val="WW8Num27z0"/>
    <w:rsid w:val="00C946BF"/>
    <w:rPr>
      <w:rFonts w:ascii="Symbol" w:hAnsi="Symbol"/>
    </w:rPr>
  </w:style>
  <w:style w:type="character" w:customStyle="1" w:styleId="WW8Num28z1">
    <w:name w:val="WW8Num28z1"/>
    <w:rsid w:val="00C946BF"/>
    <w:rPr>
      <w:rFonts w:ascii="Symbol" w:hAnsi="Symbol"/>
    </w:rPr>
  </w:style>
  <w:style w:type="character" w:customStyle="1" w:styleId="WW8Num34z4">
    <w:name w:val="WW8Num34z4"/>
    <w:rsid w:val="00C946BF"/>
    <w:rPr>
      <w:rFonts w:ascii="Courier New" w:hAnsi="Courier New"/>
    </w:rPr>
  </w:style>
  <w:style w:type="character" w:customStyle="1" w:styleId="WW8Num34z5">
    <w:name w:val="WW8Num34z5"/>
    <w:rsid w:val="00C946BF"/>
    <w:rPr>
      <w:rFonts w:ascii="Wingdings" w:hAnsi="Wingdings"/>
    </w:rPr>
  </w:style>
  <w:style w:type="character" w:customStyle="1" w:styleId="WW-Absatz-Standardschriftart">
    <w:name w:val="WW-Absatz-Standardschriftart"/>
    <w:rsid w:val="00C946BF"/>
  </w:style>
  <w:style w:type="character" w:customStyle="1" w:styleId="WW8Num15z0">
    <w:name w:val="WW8Num15z0"/>
    <w:rsid w:val="00C946BF"/>
    <w:rPr>
      <w:rFonts w:ascii="Symbol" w:hAnsi="Symbol"/>
    </w:rPr>
  </w:style>
  <w:style w:type="character" w:customStyle="1" w:styleId="WW8Num18z0">
    <w:name w:val="WW8Num18z0"/>
    <w:rsid w:val="00C946BF"/>
    <w:rPr>
      <w:rFonts w:ascii="Symbol" w:hAnsi="Symbol"/>
    </w:rPr>
  </w:style>
  <w:style w:type="character" w:customStyle="1" w:styleId="WW8Num18z2">
    <w:name w:val="WW8Num18z2"/>
    <w:rsid w:val="00C946BF"/>
    <w:rPr>
      <w:rFonts w:ascii="Wingdings" w:hAnsi="Wingdings"/>
    </w:rPr>
  </w:style>
  <w:style w:type="character" w:customStyle="1" w:styleId="WW8Num25z0">
    <w:name w:val="WW8Num25z0"/>
    <w:rsid w:val="00C946BF"/>
    <w:rPr>
      <w:rFonts w:ascii="Symbol" w:hAnsi="Symbol"/>
    </w:rPr>
  </w:style>
  <w:style w:type="character" w:customStyle="1" w:styleId="WW8Num26z1">
    <w:name w:val="WW8Num26z1"/>
    <w:rsid w:val="00C946BF"/>
    <w:rPr>
      <w:rFonts w:ascii="Times New Roman" w:eastAsia="Times New Roman" w:hAnsi="Times New Roman" w:cs="Times New Roman"/>
    </w:rPr>
  </w:style>
  <w:style w:type="character" w:customStyle="1" w:styleId="WW8Num26z2">
    <w:name w:val="WW8Num26z2"/>
    <w:rsid w:val="00C946BF"/>
    <w:rPr>
      <w:rFonts w:ascii="Wingdings" w:hAnsi="Wingdings"/>
    </w:rPr>
  </w:style>
  <w:style w:type="character" w:customStyle="1" w:styleId="WW8Num26z4">
    <w:name w:val="WW8Num26z4"/>
    <w:rsid w:val="00C946BF"/>
    <w:rPr>
      <w:rFonts w:ascii="Courier New" w:hAnsi="Courier New"/>
    </w:rPr>
  </w:style>
  <w:style w:type="character" w:customStyle="1" w:styleId="WW8Num39z0">
    <w:name w:val="WW8Num39z0"/>
    <w:rsid w:val="00C946BF"/>
    <w:rPr>
      <w:rFonts w:ascii="Symbol" w:hAnsi="Symbol"/>
    </w:rPr>
  </w:style>
  <w:style w:type="character" w:customStyle="1" w:styleId="WW8Num42z0">
    <w:name w:val="WW8Num42z0"/>
    <w:rsid w:val="00C946BF"/>
    <w:rPr>
      <w:rFonts w:ascii="Symbol" w:hAnsi="Symbol"/>
    </w:rPr>
  </w:style>
  <w:style w:type="character" w:customStyle="1" w:styleId="WW8Num43z0">
    <w:name w:val="WW8Num43z0"/>
    <w:rsid w:val="00C946BF"/>
    <w:rPr>
      <w:rFonts w:ascii="Symbol" w:hAnsi="Symbol"/>
    </w:rPr>
  </w:style>
  <w:style w:type="character" w:customStyle="1" w:styleId="WW8Num47z0">
    <w:name w:val="WW8Num47z0"/>
    <w:rsid w:val="00C946BF"/>
    <w:rPr>
      <w:rFonts w:ascii="Symbol" w:hAnsi="Symbol"/>
      <w:sz w:val="24"/>
    </w:rPr>
  </w:style>
  <w:style w:type="character" w:customStyle="1" w:styleId="WW8Num49z0">
    <w:name w:val="WW8Num49z0"/>
    <w:rsid w:val="00C946BF"/>
    <w:rPr>
      <w:rFonts w:ascii="Wingdings" w:hAnsi="Wingdings"/>
    </w:rPr>
  </w:style>
  <w:style w:type="character" w:customStyle="1" w:styleId="WW8Num50z0">
    <w:name w:val="WW8Num50z0"/>
    <w:rsid w:val="00C946BF"/>
    <w:rPr>
      <w:rFonts w:ascii="Symbol" w:hAnsi="Symbol"/>
    </w:rPr>
  </w:style>
  <w:style w:type="character" w:customStyle="1" w:styleId="WW8Num50z1">
    <w:name w:val="WW8Num50z1"/>
    <w:rsid w:val="00C946BF"/>
    <w:rPr>
      <w:rFonts w:ascii="Arial" w:hAnsi="Arial" w:cs="Arial"/>
    </w:rPr>
  </w:style>
  <w:style w:type="character" w:customStyle="1" w:styleId="WW8Num50z2">
    <w:name w:val="WW8Num50z2"/>
    <w:rsid w:val="00C946BF"/>
    <w:rPr>
      <w:rFonts w:ascii="Wingdings" w:hAnsi="Wingdings"/>
    </w:rPr>
  </w:style>
  <w:style w:type="character" w:customStyle="1" w:styleId="WW8Num50z4">
    <w:name w:val="WW8Num50z4"/>
    <w:rsid w:val="00C946BF"/>
    <w:rPr>
      <w:rFonts w:ascii="Courier New" w:hAnsi="Courier New" w:cs="Courier New"/>
    </w:rPr>
  </w:style>
  <w:style w:type="character" w:customStyle="1" w:styleId="WW8Num51z0">
    <w:name w:val="WW8Num51z0"/>
    <w:rsid w:val="00C946BF"/>
    <w:rPr>
      <w:b w:val="0"/>
    </w:rPr>
  </w:style>
  <w:style w:type="character" w:customStyle="1" w:styleId="WW8Num53z0">
    <w:name w:val="WW8Num53z0"/>
    <w:rsid w:val="00C946BF"/>
    <w:rPr>
      <w:rFonts w:ascii="Symbol" w:hAnsi="Symbol"/>
    </w:rPr>
  </w:style>
  <w:style w:type="character" w:customStyle="1" w:styleId="WW8Num53z1">
    <w:name w:val="WW8Num53z1"/>
    <w:rsid w:val="00C946BF"/>
    <w:rPr>
      <w:rFonts w:ascii="Courier New" w:hAnsi="Courier New"/>
    </w:rPr>
  </w:style>
  <w:style w:type="character" w:customStyle="1" w:styleId="WW8Num53z2">
    <w:name w:val="WW8Num53z2"/>
    <w:rsid w:val="00C946BF"/>
    <w:rPr>
      <w:rFonts w:ascii="Wingdings" w:hAnsi="Wingdings"/>
    </w:rPr>
  </w:style>
  <w:style w:type="character" w:customStyle="1" w:styleId="WW8Num57z0">
    <w:name w:val="WW8Num57z0"/>
    <w:rsid w:val="00C946BF"/>
    <w:rPr>
      <w:rFonts w:ascii="Symbol" w:hAnsi="Symbol"/>
    </w:rPr>
  </w:style>
  <w:style w:type="character" w:customStyle="1" w:styleId="WW8Num58z0">
    <w:name w:val="WW8Num58z0"/>
    <w:rsid w:val="00C946BF"/>
    <w:rPr>
      <w:rFonts w:ascii="Symbol" w:hAnsi="Symbol"/>
      <w:sz w:val="24"/>
    </w:rPr>
  </w:style>
  <w:style w:type="character" w:customStyle="1" w:styleId="WW8Num59z0">
    <w:name w:val="WW8Num59z0"/>
    <w:rsid w:val="00C946BF"/>
    <w:rPr>
      <w:rFonts w:ascii="Times New Roman" w:eastAsia="Times New Roman" w:hAnsi="Times New Roman" w:cs="Times New Roman"/>
    </w:rPr>
  </w:style>
  <w:style w:type="character" w:customStyle="1" w:styleId="WW8Num59z1">
    <w:name w:val="WW8Num59z1"/>
    <w:rsid w:val="00C946BF"/>
    <w:rPr>
      <w:rFonts w:ascii="Courier New" w:hAnsi="Courier New"/>
    </w:rPr>
  </w:style>
  <w:style w:type="character" w:customStyle="1" w:styleId="WW8Num59z2">
    <w:name w:val="WW8Num59z2"/>
    <w:rsid w:val="00C946BF"/>
    <w:rPr>
      <w:rFonts w:ascii="Wingdings" w:hAnsi="Wingdings"/>
    </w:rPr>
  </w:style>
  <w:style w:type="character" w:customStyle="1" w:styleId="WW8Num59z3">
    <w:name w:val="WW8Num59z3"/>
    <w:rsid w:val="00C946BF"/>
    <w:rPr>
      <w:rFonts w:ascii="Symbol" w:hAnsi="Symbol"/>
    </w:rPr>
  </w:style>
  <w:style w:type="character" w:customStyle="1" w:styleId="WW8Num60z0">
    <w:name w:val="WW8Num60z0"/>
    <w:rsid w:val="00C946BF"/>
    <w:rPr>
      <w:rFonts w:ascii="Symbol" w:hAnsi="Symbol"/>
    </w:rPr>
  </w:style>
  <w:style w:type="character" w:customStyle="1" w:styleId="WW8Num61z0">
    <w:name w:val="WW8Num61z0"/>
    <w:rsid w:val="00C946BF"/>
    <w:rPr>
      <w:rFonts w:ascii="Symbol" w:hAnsi="Symbol"/>
      <w:b w:val="0"/>
      <w:i w:val="0"/>
    </w:rPr>
  </w:style>
  <w:style w:type="character" w:customStyle="1" w:styleId="WW8Num62z0">
    <w:name w:val="WW8Num62z0"/>
    <w:rsid w:val="00C946BF"/>
    <w:rPr>
      <w:rFonts w:ascii="Symbol" w:hAnsi="Symbol"/>
    </w:rPr>
  </w:style>
  <w:style w:type="character" w:customStyle="1" w:styleId="WW8Num64z0">
    <w:name w:val="WW8Num64z0"/>
    <w:rsid w:val="00C946BF"/>
    <w:rPr>
      <w:rFonts w:ascii="Symbol" w:hAnsi="Symbol"/>
    </w:rPr>
  </w:style>
  <w:style w:type="character" w:customStyle="1" w:styleId="WW8Num66z0">
    <w:name w:val="WW8Num66z0"/>
    <w:rsid w:val="00C946BF"/>
    <w:rPr>
      <w:rFonts w:ascii="Symbol" w:hAnsi="Symbol"/>
    </w:rPr>
  </w:style>
  <w:style w:type="character" w:customStyle="1" w:styleId="WW8Num67z0">
    <w:name w:val="WW8Num67z0"/>
    <w:rsid w:val="00C946BF"/>
    <w:rPr>
      <w:rFonts w:ascii="Symbol" w:hAnsi="Symbol"/>
    </w:rPr>
  </w:style>
  <w:style w:type="character" w:customStyle="1" w:styleId="WW8Num68z0">
    <w:name w:val="WW8Num68z0"/>
    <w:rsid w:val="00C946BF"/>
    <w:rPr>
      <w:rFonts w:ascii="Symbol" w:hAnsi="Symbol"/>
    </w:rPr>
  </w:style>
  <w:style w:type="character" w:customStyle="1" w:styleId="WW8Num69z0">
    <w:name w:val="WW8Num69z0"/>
    <w:rsid w:val="00C946BF"/>
    <w:rPr>
      <w:rFonts w:ascii="Symbol" w:hAnsi="Symbol"/>
    </w:rPr>
  </w:style>
  <w:style w:type="character" w:customStyle="1" w:styleId="WW8Num74z0">
    <w:name w:val="WW8Num74z0"/>
    <w:rsid w:val="00C946BF"/>
    <w:rPr>
      <w:rFonts w:ascii="Wingdings" w:hAnsi="Wingdings"/>
    </w:rPr>
  </w:style>
  <w:style w:type="character" w:customStyle="1" w:styleId="WW8Num77z0">
    <w:name w:val="WW8Num77z0"/>
    <w:rsid w:val="00C946BF"/>
    <w:rPr>
      <w:rFonts w:ascii="Symbol" w:hAnsi="Symbol"/>
    </w:rPr>
  </w:style>
  <w:style w:type="character" w:customStyle="1" w:styleId="WW8Num78z1">
    <w:name w:val="WW8Num78z1"/>
    <w:rsid w:val="00C946BF"/>
    <w:rPr>
      <w:rFonts w:ascii="Symbol" w:hAnsi="Symbol"/>
      <w:color w:val="auto"/>
    </w:rPr>
  </w:style>
  <w:style w:type="character" w:customStyle="1" w:styleId="WW8Num80z0">
    <w:name w:val="WW8Num80z0"/>
    <w:rsid w:val="00C946BF"/>
    <w:rPr>
      <w:rFonts w:ascii="Symbol" w:hAnsi="Symbol"/>
    </w:rPr>
  </w:style>
  <w:style w:type="character" w:customStyle="1" w:styleId="WW8Num80z1">
    <w:name w:val="WW8Num80z1"/>
    <w:rsid w:val="00C946BF"/>
    <w:rPr>
      <w:rFonts w:ascii="Courier New" w:hAnsi="Courier New"/>
    </w:rPr>
  </w:style>
  <w:style w:type="character" w:customStyle="1" w:styleId="WW8Num80z2">
    <w:name w:val="WW8Num80z2"/>
    <w:rsid w:val="00C946BF"/>
    <w:rPr>
      <w:rFonts w:ascii="Wingdings" w:hAnsi="Wingdings"/>
    </w:rPr>
  </w:style>
  <w:style w:type="character" w:customStyle="1" w:styleId="WW8Num81z0">
    <w:name w:val="WW8Num81z0"/>
    <w:rsid w:val="00C946BF"/>
    <w:rPr>
      <w:rFonts w:ascii="Wingdings" w:hAnsi="Wingdings"/>
      <w:sz w:val="16"/>
    </w:rPr>
  </w:style>
  <w:style w:type="character" w:customStyle="1" w:styleId="WW8Num84z0">
    <w:name w:val="WW8Num84z0"/>
    <w:rsid w:val="00C946BF"/>
    <w:rPr>
      <w:rFonts w:ascii="Symbol" w:hAnsi="Symbol"/>
    </w:rPr>
  </w:style>
  <w:style w:type="character" w:customStyle="1" w:styleId="WW8Num85z0">
    <w:name w:val="WW8Num85z0"/>
    <w:rsid w:val="00C946BF"/>
    <w:rPr>
      <w:b/>
    </w:rPr>
  </w:style>
  <w:style w:type="character" w:customStyle="1" w:styleId="WW8Num87z0">
    <w:name w:val="WW8Num87z0"/>
    <w:rsid w:val="00C946BF"/>
    <w:rPr>
      <w:rFonts w:ascii="Symbol" w:hAnsi="Symbol"/>
    </w:rPr>
  </w:style>
  <w:style w:type="character" w:customStyle="1" w:styleId="WW8Num87z2">
    <w:name w:val="WW8Num87z2"/>
    <w:rsid w:val="00C946BF"/>
    <w:rPr>
      <w:rFonts w:ascii="Wingdings" w:hAnsi="Wingdings"/>
    </w:rPr>
  </w:style>
  <w:style w:type="character" w:customStyle="1" w:styleId="WW8Num87z4">
    <w:name w:val="WW8Num87z4"/>
    <w:rsid w:val="00C946BF"/>
    <w:rPr>
      <w:rFonts w:ascii="Courier New" w:hAnsi="Courier New" w:cs="Courier New"/>
    </w:rPr>
  </w:style>
  <w:style w:type="character" w:customStyle="1" w:styleId="WW8Num89z0">
    <w:name w:val="WW8Num89z0"/>
    <w:rsid w:val="00C946BF"/>
    <w:rPr>
      <w:rFonts w:ascii="Wingdings" w:hAnsi="Wingdings"/>
    </w:rPr>
  </w:style>
  <w:style w:type="character" w:customStyle="1" w:styleId="WW8Num90z0">
    <w:name w:val="WW8Num90z0"/>
    <w:rsid w:val="00C946BF"/>
    <w:rPr>
      <w:rFonts w:ascii="Symbol" w:hAnsi="Symbol"/>
    </w:rPr>
  </w:style>
  <w:style w:type="character" w:customStyle="1" w:styleId="WW8Num92z0">
    <w:name w:val="WW8Num92z0"/>
    <w:rsid w:val="00C946BF"/>
    <w:rPr>
      <w:rFonts w:ascii="Symbol" w:hAnsi="Symbol"/>
    </w:rPr>
  </w:style>
  <w:style w:type="character" w:customStyle="1" w:styleId="WW8Num93z0">
    <w:name w:val="WW8Num93z0"/>
    <w:rsid w:val="00C946BF"/>
    <w:rPr>
      <w:rFonts w:ascii="Symbol" w:hAnsi="Symbol"/>
    </w:rPr>
  </w:style>
  <w:style w:type="character" w:customStyle="1" w:styleId="WW8Num94z0">
    <w:name w:val="WW8Num94z0"/>
    <w:rsid w:val="00C946BF"/>
    <w:rPr>
      <w:rFonts w:ascii="Symbol" w:hAnsi="Symbol"/>
    </w:rPr>
  </w:style>
  <w:style w:type="character" w:customStyle="1" w:styleId="WW8Num100z0">
    <w:name w:val="WW8Num100z0"/>
    <w:rsid w:val="00C946BF"/>
    <w:rPr>
      <w:rFonts w:ascii="Symbol" w:hAnsi="Symbol"/>
    </w:rPr>
  </w:style>
  <w:style w:type="character" w:customStyle="1" w:styleId="WW8Num101z0">
    <w:name w:val="WW8Num101z0"/>
    <w:rsid w:val="00C946BF"/>
    <w:rPr>
      <w:rFonts w:ascii="Symbol" w:hAnsi="Symbol"/>
    </w:rPr>
  </w:style>
  <w:style w:type="character" w:customStyle="1" w:styleId="WW8Num102z0">
    <w:name w:val="WW8Num102z0"/>
    <w:rsid w:val="00C946BF"/>
    <w:rPr>
      <w:rFonts w:ascii="Symbol" w:hAnsi="Symbol"/>
    </w:rPr>
  </w:style>
  <w:style w:type="character" w:customStyle="1" w:styleId="WW8Num103z0">
    <w:name w:val="WW8Num103z0"/>
    <w:rsid w:val="00C946BF"/>
    <w:rPr>
      <w:rFonts w:ascii="Symbol" w:hAnsi="Symbol"/>
    </w:rPr>
  </w:style>
  <w:style w:type="character" w:customStyle="1" w:styleId="WW8Num104z0">
    <w:name w:val="WW8Num104z0"/>
    <w:rsid w:val="00C946BF"/>
    <w:rPr>
      <w:rFonts w:ascii="Times New Roman" w:hAnsi="Times New Roman"/>
      <w:b w:val="0"/>
      <w:i w:val="0"/>
      <w:sz w:val="28"/>
    </w:rPr>
  </w:style>
  <w:style w:type="character" w:customStyle="1" w:styleId="WW8Num106z0">
    <w:name w:val="WW8Num106z0"/>
    <w:rsid w:val="00C946BF"/>
    <w:rPr>
      <w:rFonts w:ascii="Symbol" w:hAnsi="Symbol"/>
    </w:rPr>
  </w:style>
  <w:style w:type="character" w:customStyle="1" w:styleId="WW8Num107z0">
    <w:name w:val="WW8Num107z0"/>
    <w:rsid w:val="00C946BF"/>
    <w:rPr>
      <w:rFonts w:ascii="Symbol" w:hAnsi="Symbol"/>
    </w:rPr>
  </w:style>
  <w:style w:type="character" w:customStyle="1" w:styleId="WW8Num108z0">
    <w:name w:val="WW8Num108z0"/>
    <w:rsid w:val="00C946BF"/>
    <w:rPr>
      <w:b w:val="0"/>
    </w:rPr>
  </w:style>
  <w:style w:type="character" w:customStyle="1" w:styleId="WW8Num110z0">
    <w:name w:val="WW8Num110z0"/>
    <w:rsid w:val="00C946BF"/>
    <w:rPr>
      <w:rFonts w:ascii="Symbol" w:hAnsi="Symbol"/>
    </w:rPr>
  </w:style>
  <w:style w:type="character" w:customStyle="1" w:styleId="WW8Num112z0">
    <w:name w:val="WW8Num112z0"/>
    <w:rsid w:val="00C946BF"/>
    <w:rPr>
      <w:rFonts w:ascii="Symbol" w:hAnsi="Symbol"/>
    </w:rPr>
  </w:style>
  <w:style w:type="character" w:customStyle="1" w:styleId="WW8Num112z1">
    <w:name w:val="WW8Num112z1"/>
    <w:rsid w:val="00C946BF"/>
    <w:rPr>
      <w:rFonts w:ascii="Courier New" w:hAnsi="Courier New"/>
    </w:rPr>
  </w:style>
  <w:style w:type="character" w:customStyle="1" w:styleId="WW8Num112z2">
    <w:name w:val="WW8Num112z2"/>
    <w:rsid w:val="00C946BF"/>
    <w:rPr>
      <w:rFonts w:ascii="Wingdings" w:hAnsi="Wingdings"/>
    </w:rPr>
  </w:style>
  <w:style w:type="character" w:customStyle="1" w:styleId="WW8Num115z0">
    <w:name w:val="WW8Num115z0"/>
    <w:rsid w:val="00C946BF"/>
    <w:rPr>
      <w:rFonts w:ascii="Symbol" w:hAnsi="Symbol"/>
    </w:rPr>
  </w:style>
  <w:style w:type="character" w:customStyle="1" w:styleId="WW8Num118z0">
    <w:name w:val="WW8Num118z0"/>
    <w:rsid w:val="00C946BF"/>
    <w:rPr>
      <w:rFonts w:ascii="Symbol" w:hAnsi="Symbol"/>
    </w:rPr>
  </w:style>
  <w:style w:type="character" w:customStyle="1" w:styleId="WW8Num119z0">
    <w:name w:val="WW8Num119z0"/>
    <w:rsid w:val="00C946BF"/>
    <w:rPr>
      <w:i w:val="0"/>
    </w:rPr>
  </w:style>
  <w:style w:type="character" w:customStyle="1" w:styleId="WW8Num120z0">
    <w:name w:val="WW8Num120z0"/>
    <w:rsid w:val="00C946BF"/>
    <w:rPr>
      <w:rFonts w:ascii="Symbol" w:hAnsi="Symbol"/>
    </w:rPr>
  </w:style>
  <w:style w:type="character" w:customStyle="1" w:styleId="WW8Num121z0">
    <w:name w:val="WW8Num121z0"/>
    <w:rsid w:val="00C946BF"/>
    <w:rPr>
      <w:rFonts w:ascii="Symbol" w:hAnsi="Symbol"/>
    </w:rPr>
  </w:style>
  <w:style w:type="character" w:customStyle="1" w:styleId="WW8Num121z1">
    <w:name w:val="WW8Num121z1"/>
    <w:rsid w:val="00C946BF"/>
    <w:rPr>
      <w:rFonts w:ascii="Courier New" w:hAnsi="Courier New" w:cs="Courier New"/>
    </w:rPr>
  </w:style>
  <w:style w:type="character" w:customStyle="1" w:styleId="WW8Num121z2">
    <w:name w:val="WW8Num121z2"/>
    <w:rsid w:val="00C946BF"/>
    <w:rPr>
      <w:rFonts w:ascii="Wingdings" w:hAnsi="Wingdings"/>
    </w:rPr>
  </w:style>
  <w:style w:type="character" w:customStyle="1" w:styleId="WW8Num123z0">
    <w:name w:val="WW8Num123z0"/>
    <w:rsid w:val="00C946BF"/>
    <w:rPr>
      <w:rFonts w:ascii="Symbol" w:hAnsi="Symbol"/>
    </w:rPr>
  </w:style>
  <w:style w:type="character" w:customStyle="1" w:styleId="WW8Num124z1">
    <w:name w:val="WW8Num124z1"/>
    <w:rsid w:val="00C946BF"/>
    <w:rPr>
      <w:rFonts w:ascii="Courier New" w:hAnsi="Courier New"/>
    </w:rPr>
  </w:style>
  <w:style w:type="character" w:customStyle="1" w:styleId="WW8Num124z2">
    <w:name w:val="WW8Num124z2"/>
    <w:rsid w:val="00C946BF"/>
    <w:rPr>
      <w:rFonts w:ascii="Wingdings" w:hAnsi="Wingdings"/>
    </w:rPr>
  </w:style>
  <w:style w:type="character" w:customStyle="1" w:styleId="WW8Num124z3">
    <w:name w:val="WW8Num124z3"/>
    <w:rsid w:val="00C946BF"/>
    <w:rPr>
      <w:rFonts w:ascii="Symbol" w:hAnsi="Symbol"/>
    </w:rPr>
  </w:style>
  <w:style w:type="character" w:customStyle="1" w:styleId="WW8Num126z0">
    <w:name w:val="WW8Num126z0"/>
    <w:rsid w:val="00C946BF"/>
    <w:rPr>
      <w:rFonts w:ascii="Symbol" w:hAnsi="Symbol"/>
    </w:rPr>
  </w:style>
  <w:style w:type="character" w:customStyle="1" w:styleId="WW8Num129z0">
    <w:name w:val="WW8Num129z0"/>
    <w:rsid w:val="00C946BF"/>
    <w:rPr>
      <w:rFonts w:ascii="Courier New" w:hAnsi="Courier New"/>
    </w:rPr>
  </w:style>
  <w:style w:type="character" w:customStyle="1" w:styleId="WW8Num129z2">
    <w:name w:val="WW8Num129z2"/>
    <w:rsid w:val="00C946BF"/>
    <w:rPr>
      <w:rFonts w:ascii="Marlett" w:hAnsi="Marlett"/>
    </w:rPr>
  </w:style>
  <w:style w:type="character" w:customStyle="1" w:styleId="WW8Num129z3">
    <w:name w:val="WW8Num129z3"/>
    <w:rsid w:val="00C946BF"/>
    <w:rPr>
      <w:rFonts w:ascii="Symbol" w:hAnsi="Symbol"/>
    </w:rPr>
  </w:style>
  <w:style w:type="character" w:customStyle="1" w:styleId="WW8Num130z0">
    <w:name w:val="WW8Num130z0"/>
    <w:rsid w:val="00C946BF"/>
    <w:rPr>
      <w:rFonts w:ascii="Symbol" w:hAnsi="Symbol"/>
    </w:rPr>
  </w:style>
  <w:style w:type="character" w:customStyle="1" w:styleId="WW8Num132z0">
    <w:name w:val="WW8Num132z0"/>
    <w:rsid w:val="00C946BF"/>
    <w:rPr>
      <w:rFonts w:ascii="Symbol" w:hAnsi="Symbol"/>
    </w:rPr>
  </w:style>
  <w:style w:type="character" w:customStyle="1" w:styleId="WW8Num132z1">
    <w:name w:val="WW8Num132z1"/>
    <w:rsid w:val="00C946BF"/>
    <w:rPr>
      <w:rFonts w:ascii="Courier New" w:hAnsi="Courier New" w:cs="Tahoma"/>
    </w:rPr>
  </w:style>
  <w:style w:type="character" w:customStyle="1" w:styleId="WW8Num132z2">
    <w:name w:val="WW8Num132z2"/>
    <w:rsid w:val="00C946BF"/>
    <w:rPr>
      <w:rFonts w:ascii="Wingdings" w:hAnsi="Wingdings"/>
    </w:rPr>
  </w:style>
  <w:style w:type="character" w:customStyle="1" w:styleId="WW8Num133z0">
    <w:name w:val="WW8Num133z0"/>
    <w:rsid w:val="00C946BF"/>
    <w:rPr>
      <w:rFonts w:ascii="Wingdings" w:hAnsi="Wingdings"/>
    </w:rPr>
  </w:style>
  <w:style w:type="character" w:customStyle="1" w:styleId="WW8Num134z0">
    <w:name w:val="WW8Num134z0"/>
    <w:rsid w:val="00C946BF"/>
    <w:rPr>
      <w:rFonts w:ascii="Symbol" w:hAnsi="Symbol"/>
    </w:rPr>
  </w:style>
  <w:style w:type="character" w:customStyle="1" w:styleId="WW8Num135z0">
    <w:name w:val="WW8Num135z0"/>
    <w:rsid w:val="00C946BF"/>
    <w:rPr>
      <w:rFonts w:ascii="Symbol" w:hAnsi="Symbol"/>
    </w:rPr>
  </w:style>
  <w:style w:type="character" w:customStyle="1" w:styleId="WW8Num137z0">
    <w:name w:val="WW8Num137z0"/>
    <w:rsid w:val="00C946BF"/>
    <w:rPr>
      <w:rFonts w:ascii="Symbol" w:hAnsi="Symbol"/>
    </w:rPr>
  </w:style>
  <w:style w:type="character" w:customStyle="1" w:styleId="WW8Num137z1">
    <w:name w:val="WW8Num137z1"/>
    <w:rsid w:val="00C946BF"/>
    <w:rPr>
      <w:rFonts w:ascii="Courier New" w:hAnsi="Courier New" w:cs="Courier New"/>
    </w:rPr>
  </w:style>
  <w:style w:type="character" w:customStyle="1" w:styleId="WW8Num137z2">
    <w:name w:val="WW8Num137z2"/>
    <w:rsid w:val="00C946BF"/>
    <w:rPr>
      <w:rFonts w:ascii="Wingdings" w:hAnsi="Wingdings"/>
    </w:rPr>
  </w:style>
  <w:style w:type="character" w:customStyle="1" w:styleId="WW8Num139z0">
    <w:name w:val="WW8Num139z0"/>
    <w:rsid w:val="00C946BF"/>
    <w:rPr>
      <w:rFonts w:ascii="Symbol" w:hAnsi="Symbol"/>
    </w:rPr>
  </w:style>
  <w:style w:type="character" w:customStyle="1" w:styleId="WW8Num139z1">
    <w:name w:val="WW8Num139z1"/>
    <w:rsid w:val="00C946BF"/>
    <w:rPr>
      <w:rFonts w:ascii="Arial" w:hAnsi="Arial" w:cs="Arial"/>
    </w:rPr>
  </w:style>
  <w:style w:type="character" w:customStyle="1" w:styleId="WW8Num139z2">
    <w:name w:val="WW8Num139z2"/>
    <w:rsid w:val="00C946BF"/>
    <w:rPr>
      <w:rFonts w:ascii="Wingdings" w:hAnsi="Wingdings"/>
    </w:rPr>
  </w:style>
  <w:style w:type="character" w:customStyle="1" w:styleId="WW8Num139z4">
    <w:name w:val="WW8Num139z4"/>
    <w:rsid w:val="00C946BF"/>
    <w:rPr>
      <w:rFonts w:ascii="Courier New" w:hAnsi="Courier New" w:cs="Courier New"/>
    </w:rPr>
  </w:style>
  <w:style w:type="character" w:customStyle="1" w:styleId="WW8Num141z0">
    <w:name w:val="WW8Num141z0"/>
    <w:rsid w:val="00C946BF"/>
    <w:rPr>
      <w:rFonts w:ascii="Symbol" w:hAnsi="Symbol"/>
    </w:rPr>
  </w:style>
  <w:style w:type="character" w:customStyle="1" w:styleId="WW8Num142z0">
    <w:name w:val="WW8Num142z0"/>
    <w:rsid w:val="00C946BF"/>
    <w:rPr>
      <w:rFonts w:ascii="Symbol" w:hAnsi="Symbol"/>
      <w:b w:val="0"/>
      <w:i w:val="0"/>
    </w:rPr>
  </w:style>
  <w:style w:type="character" w:customStyle="1" w:styleId="WW8Num144z0">
    <w:name w:val="WW8Num144z0"/>
    <w:rsid w:val="00C946BF"/>
    <w:rPr>
      <w:rFonts w:ascii="Symbol" w:hAnsi="Symbol"/>
    </w:rPr>
  </w:style>
  <w:style w:type="character" w:customStyle="1" w:styleId="WW8Num145z0">
    <w:name w:val="WW8Num145z0"/>
    <w:rsid w:val="00C946BF"/>
    <w:rPr>
      <w:rFonts w:ascii="Arial" w:hAnsi="Arial" w:cs="Arial"/>
    </w:rPr>
  </w:style>
  <w:style w:type="character" w:customStyle="1" w:styleId="WW8Num145z1">
    <w:name w:val="WW8Num145z1"/>
    <w:rsid w:val="00C946BF"/>
    <w:rPr>
      <w:rFonts w:ascii="Symbol" w:hAnsi="Symbol"/>
    </w:rPr>
  </w:style>
  <w:style w:type="character" w:customStyle="1" w:styleId="WW8Num148z0">
    <w:name w:val="WW8Num148z0"/>
    <w:rsid w:val="00C946BF"/>
    <w:rPr>
      <w:rFonts w:ascii="Wingdings" w:hAnsi="Wingdings"/>
      <w:sz w:val="16"/>
    </w:rPr>
  </w:style>
  <w:style w:type="character" w:customStyle="1" w:styleId="WW8Num149z0">
    <w:name w:val="WW8Num149z0"/>
    <w:rsid w:val="00C946BF"/>
    <w:rPr>
      <w:rFonts w:ascii="Symbol" w:hAnsi="Symbol"/>
    </w:rPr>
  </w:style>
  <w:style w:type="character" w:customStyle="1" w:styleId="WW8Num149z1">
    <w:name w:val="WW8Num149z1"/>
    <w:rsid w:val="00C946BF"/>
    <w:rPr>
      <w:rFonts w:ascii="Courier New" w:hAnsi="Courier New" w:cs="Courier New"/>
    </w:rPr>
  </w:style>
  <w:style w:type="character" w:customStyle="1" w:styleId="WW8Num149z2">
    <w:name w:val="WW8Num149z2"/>
    <w:rsid w:val="00C946BF"/>
    <w:rPr>
      <w:rFonts w:ascii="Wingdings" w:hAnsi="Wingdings"/>
    </w:rPr>
  </w:style>
  <w:style w:type="character" w:customStyle="1" w:styleId="WW8Num150z0">
    <w:name w:val="WW8Num150z0"/>
    <w:rsid w:val="00C946BF"/>
    <w:rPr>
      <w:rFonts w:ascii="Symbol" w:hAnsi="Symbol"/>
    </w:rPr>
  </w:style>
  <w:style w:type="character" w:customStyle="1" w:styleId="WW8Num151z0">
    <w:name w:val="WW8Num151z0"/>
    <w:rsid w:val="00C946BF"/>
    <w:rPr>
      <w:rFonts w:ascii="Symbol" w:hAnsi="Symbol"/>
    </w:rPr>
  </w:style>
  <w:style w:type="character" w:customStyle="1" w:styleId="WW8Num153z0">
    <w:name w:val="WW8Num153z0"/>
    <w:rsid w:val="00C946BF"/>
    <w:rPr>
      <w:rFonts w:ascii="Symbol" w:hAnsi="Symbol"/>
    </w:rPr>
  </w:style>
  <w:style w:type="character" w:customStyle="1" w:styleId="WW8Num154z0">
    <w:name w:val="WW8Num154z0"/>
    <w:rsid w:val="00C946BF"/>
    <w:rPr>
      <w:rFonts w:ascii="Symbol" w:hAnsi="Symbol"/>
    </w:rPr>
  </w:style>
  <w:style w:type="character" w:customStyle="1" w:styleId="WW8Num154z1">
    <w:name w:val="WW8Num154z1"/>
    <w:rsid w:val="00C946BF"/>
    <w:rPr>
      <w:rFonts w:ascii="Courier New" w:hAnsi="Courier New"/>
    </w:rPr>
  </w:style>
  <w:style w:type="character" w:customStyle="1" w:styleId="WW8Num154z2">
    <w:name w:val="WW8Num154z2"/>
    <w:rsid w:val="00C946BF"/>
    <w:rPr>
      <w:rFonts w:ascii="Wingdings" w:hAnsi="Wingdings"/>
    </w:rPr>
  </w:style>
  <w:style w:type="character" w:customStyle="1" w:styleId="WW8Num160z0">
    <w:name w:val="WW8Num160z0"/>
    <w:rsid w:val="00C946BF"/>
    <w:rPr>
      <w:rFonts w:ascii="Symbol" w:hAnsi="Symbol"/>
    </w:rPr>
  </w:style>
  <w:style w:type="character" w:customStyle="1" w:styleId="WW8Num160z1">
    <w:name w:val="WW8Num160z1"/>
    <w:rsid w:val="00C946BF"/>
    <w:rPr>
      <w:rFonts w:ascii="Courier New" w:hAnsi="Courier New"/>
    </w:rPr>
  </w:style>
  <w:style w:type="character" w:customStyle="1" w:styleId="WW8Num160z2">
    <w:name w:val="WW8Num160z2"/>
    <w:rsid w:val="00C946BF"/>
    <w:rPr>
      <w:rFonts w:ascii="Wingdings" w:hAnsi="Wingdings"/>
    </w:rPr>
  </w:style>
  <w:style w:type="character" w:customStyle="1" w:styleId="WW8Num164z0">
    <w:name w:val="WW8Num164z0"/>
    <w:rsid w:val="00C946BF"/>
    <w:rPr>
      <w:rFonts w:ascii="Symbol" w:hAnsi="Symbol"/>
    </w:rPr>
  </w:style>
  <w:style w:type="character" w:customStyle="1" w:styleId="WW8Num165z0">
    <w:name w:val="WW8Num165z0"/>
    <w:rsid w:val="00C946BF"/>
    <w:rPr>
      <w:rFonts w:ascii="Symbol" w:hAnsi="Symbol"/>
    </w:rPr>
  </w:style>
  <w:style w:type="character" w:customStyle="1" w:styleId="WW8Num167z0">
    <w:name w:val="WW8Num167z0"/>
    <w:rsid w:val="00C946BF"/>
    <w:rPr>
      <w:rFonts w:ascii="Symbol" w:hAnsi="Symbol"/>
    </w:rPr>
  </w:style>
  <w:style w:type="character" w:customStyle="1" w:styleId="WW8Num167z1">
    <w:name w:val="WW8Num167z1"/>
    <w:rsid w:val="00C946BF"/>
    <w:rPr>
      <w:rFonts w:ascii="Courier New" w:hAnsi="Courier New"/>
    </w:rPr>
  </w:style>
  <w:style w:type="character" w:customStyle="1" w:styleId="WW8Num167z2">
    <w:name w:val="WW8Num167z2"/>
    <w:rsid w:val="00C946BF"/>
    <w:rPr>
      <w:rFonts w:ascii="Wingdings" w:hAnsi="Wingdings"/>
    </w:rPr>
  </w:style>
  <w:style w:type="character" w:customStyle="1" w:styleId="WW8Num170z0">
    <w:name w:val="WW8Num170z0"/>
    <w:rsid w:val="00C946BF"/>
    <w:rPr>
      <w:b/>
      <w:i/>
    </w:rPr>
  </w:style>
  <w:style w:type="character" w:customStyle="1" w:styleId="WW8Num171z0">
    <w:name w:val="WW8Num171z0"/>
    <w:rsid w:val="00C946BF"/>
    <w:rPr>
      <w:rFonts w:ascii="Symbol" w:hAnsi="Symbol"/>
    </w:rPr>
  </w:style>
  <w:style w:type="character" w:customStyle="1" w:styleId="WW8Num171z1">
    <w:name w:val="WW8Num171z1"/>
    <w:rsid w:val="00C946BF"/>
    <w:rPr>
      <w:rFonts w:ascii="Courier New" w:hAnsi="Courier New"/>
    </w:rPr>
  </w:style>
  <w:style w:type="character" w:customStyle="1" w:styleId="WW8Num171z2">
    <w:name w:val="WW8Num171z2"/>
    <w:rsid w:val="00C946BF"/>
    <w:rPr>
      <w:rFonts w:ascii="Wingdings" w:hAnsi="Wingdings"/>
    </w:rPr>
  </w:style>
  <w:style w:type="character" w:customStyle="1" w:styleId="WW8Num176z0">
    <w:name w:val="WW8Num176z0"/>
    <w:rsid w:val="00C946BF"/>
    <w:rPr>
      <w:rFonts w:ascii="Symbol" w:hAnsi="Symbol"/>
    </w:rPr>
  </w:style>
  <w:style w:type="character" w:customStyle="1" w:styleId="WW8Num178z0">
    <w:name w:val="WW8Num178z0"/>
    <w:rsid w:val="00C946BF"/>
    <w:rPr>
      <w:rFonts w:ascii="Wingdings" w:hAnsi="Wingdings"/>
      <w:sz w:val="16"/>
    </w:rPr>
  </w:style>
  <w:style w:type="character" w:customStyle="1" w:styleId="WW8Num179z0">
    <w:name w:val="WW8Num179z0"/>
    <w:rsid w:val="00C946BF"/>
    <w:rPr>
      <w:rFonts w:ascii="Symbol" w:hAnsi="Symbol"/>
    </w:rPr>
  </w:style>
  <w:style w:type="character" w:customStyle="1" w:styleId="WW8Num182z0">
    <w:name w:val="WW8Num182z0"/>
    <w:rsid w:val="00C946BF"/>
    <w:rPr>
      <w:rFonts w:ascii="Symbol" w:hAnsi="Symbol"/>
    </w:rPr>
  </w:style>
  <w:style w:type="character" w:customStyle="1" w:styleId="WW8Num183z0">
    <w:name w:val="WW8Num183z0"/>
    <w:rsid w:val="00C946BF"/>
    <w:rPr>
      <w:rFonts w:ascii="Symbol" w:hAnsi="Symbol"/>
    </w:rPr>
  </w:style>
  <w:style w:type="character" w:customStyle="1" w:styleId="WW8Num185z0">
    <w:name w:val="WW8Num185z0"/>
    <w:rsid w:val="00C946BF"/>
    <w:rPr>
      <w:rFonts w:ascii="Symbol" w:hAnsi="Symbol"/>
    </w:rPr>
  </w:style>
  <w:style w:type="character" w:customStyle="1" w:styleId="WW8Num186z0">
    <w:name w:val="WW8Num186z0"/>
    <w:rsid w:val="00C946BF"/>
    <w:rPr>
      <w:rFonts w:ascii="Symbol" w:hAnsi="Symbol"/>
    </w:rPr>
  </w:style>
  <w:style w:type="character" w:customStyle="1" w:styleId="WW8Num188z0">
    <w:name w:val="WW8Num188z0"/>
    <w:rsid w:val="00C946BF"/>
    <w:rPr>
      <w:rFonts w:ascii="Symbol" w:hAnsi="Symbol"/>
    </w:rPr>
  </w:style>
  <w:style w:type="character" w:customStyle="1" w:styleId="WW8Num191z0">
    <w:name w:val="WW8Num191z0"/>
    <w:rsid w:val="00C946BF"/>
    <w:rPr>
      <w:rFonts w:ascii="Wingdings" w:hAnsi="Wingdings"/>
    </w:rPr>
  </w:style>
  <w:style w:type="character" w:customStyle="1" w:styleId="WW8Num192z0">
    <w:name w:val="WW8Num192z0"/>
    <w:rsid w:val="00C946BF"/>
    <w:rPr>
      <w:rFonts w:ascii="Symbol" w:hAnsi="Symbol"/>
    </w:rPr>
  </w:style>
  <w:style w:type="character" w:customStyle="1" w:styleId="WW8Num193z0">
    <w:name w:val="WW8Num193z0"/>
    <w:rsid w:val="00C946BF"/>
    <w:rPr>
      <w:rFonts w:ascii="Wingdings" w:hAnsi="Wingdings"/>
    </w:rPr>
  </w:style>
  <w:style w:type="character" w:customStyle="1" w:styleId="WW8Num195z0">
    <w:name w:val="WW8Num195z0"/>
    <w:rsid w:val="00C946BF"/>
    <w:rPr>
      <w:rFonts w:ascii="Wingdings" w:hAnsi="Wingdings"/>
    </w:rPr>
  </w:style>
  <w:style w:type="character" w:customStyle="1" w:styleId="WW8Num196z0">
    <w:name w:val="WW8Num196z0"/>
    <w:rsid w:val="00C946BF"/>
    <w:rPr>
      <w:rFonts w:ascii="Symbol" w:hAnsi="Symbol"/>
      <w:b w:val="0"/>
      <w:i w:val="0"/>
    </w:rPr>
  </w:style>
  <w:style w:type="character" w:customStyle="1" w:styleId="WW8Num197z0">
    <w:name w:val="WW8Num197z0"/>
    <w:rsid w:val="00C946BF"/>
    <w:rPr>
      <w:i/>
    </w:rPr>
  </w:style>
  <w:style w:type="character" w:customStyle="1" w:styleId="WW8Num198z0">
    <w:name w:val="WW8Num198z0"/>
    <w:rsid w:val="00C946BF"/>
    <w:rPr>
      <w:rFonts w:ascii="Symbol" w:hAnsi="Symbol"/>
    </w:rPr>
  </w:style>
  <w:style w:type="character" w:customStyle="1" w:styleId="WW8Num198z1">
    <w:name w:val="WW8Num198z1"/>
    <w:rsid w:val="00C946BF"/>
    <w:rPr>
      <w:rFonts w:ascii="Courier New" w:hAnsi="Courier New"/>
    </w:rPr>
  </w:style>
  <w:style w:type="character" w:customStyle="1" w:styleId="WW8Num198z2">
    <w:name w:val="WW8Num198z2"/>
    <w:rsid w:val="00C946BF"/>
    <w:rPr>
      <w:rFonts w:ascii="Wingdings" w:hAnsi="Wingdings"/>
    </w:rPr>
  </w:style>
  <w:style w:type="character" w:customStyle="1" w:styleId="WW8Num199z0">
    <w:name w:val="WW8Num199z0"/>
    <w:rsid w:val="00C946BF"/>
    <w:rPr>
      <w:rFonts w:ascii="Symbol" w:hAnsi="Symbol"/>
    </w:rPr>
  </w:style>
  <w:style w:type="character" w:customStyle="1" w:styleId="WW8Num202z0">
    <w:name w:val="WW8Num202z0"/>
    <w:rsid w:val="00C946BF"/>
    <w:rPr>
      <w:rFonts w:ascii="Symbol" w:hAnsi="Symbol"/>
    </w:rPr>
  </w:style>
  <w:style w:type="character" w:customStyle="1" w:styleId="WW8Num209z0">
    <w:name w:val="WW8Num209z0"/>
    <w:rsid w:val="00C946BF"/>
    <w:rPr>
      <w:rFonts w:ascii="Symbol" w:hAnsi="Symbol"/>
    </w:rPr>
  </w:style>
  <w:style w:type="character" w:customStyle="1" w:styleId="WW8Num210z0">
    <w:name w:val="WW8Num210z0"/>
    <w:rsid w:val="00C946BF"/>
    <w:rPr>
      <w:rFonts w:ascii="Symbol" w:hAnsi="Symbol"/>
    </w:rPr>
  </w:style>
  <w:style w:type="character" w:customStyle="1" w:styleId="WW8Num213z0">
    <w:name w:val="WW8Num213z0"/>
    <w:rsid w:val="00C946BF"/>
    <w:rPr>
      <w:rFonts w:ascii="Symbol" w:hAnsi="Symbol"/>
    </w:rPr>
  </w:style>
  <w:style w:type="character" w:customStyle="1" w:styleId="WW8Num214z0">
    <w:name w:val="WW8Num214z0"/>
    <w:rsid w:val="00C946BF"/>
    <w:rPr>
      <w:rFonts w:ascii="Symbol" w:hAnsi="Symbol"/>
    </w:rPr>
  </w:style>
  <w:style w:type="character" w:customStyle="1" w:styleId="WW8Num215z0">
    <w:name w:val="WW8Num215z0"/>
    <w:rsid w:val="00C946BF"/>
    <w:rPr>
      <w:rFonts w:ascii="Symbol" w:hAnsi="Symbol"/>
      <w:b w:val="0"/>
      <w:i w:val="0"/>
    </w:rPr>
  </w:style>
  <w:style w:type="character" w:customStyle="1" w:styleId="WW8Num216z0">
    <w:name w:val="WW8Num216z0"/>
    <w:rsid w:val="00C946BF"/>
    <w:rPr>
      <w:sz w:val="22"/>
    </w:rPr>
  </w:style>
  <w:style w:type="character" w:customStyle="1" w:styleId="WW8Num217z0">
    <w:name w:val="WW8Num217z0"/>
    <w:rsid w:val="00C946BF"/>
    <w:rPr>
      <w:rFonts w:ascii="Symbol" w:hAnsi="Symbol"/>
    </w:rPr>
  </w:style>
  <w:style w:type="character" w:customStyle="1" w:styleId="WW8Num218z0">
    <w:name w:val="WW8Num218z0"/>
    <w:rsid w:val="00C946BF"/>
    <w:rPr>
      <w:rFonts w:ascii="Wingdings" w:hAnsi="Wingdings"/>
    </w:rPr>
  </w:style>
  <w:style w:type="character" w:customStyle="1" w:styleId="WW8Num219z0">
    <w:name w:val="WW8Num219z0"/>
    <w:rsid w:val="00C946BF"/>
    <w:rPr>
      <w:rFonts w:ascii="Symbol" w:hAnsi="Symbol"/>
    </w:rPr>
  </w:style>
  <w:style w:type="character" w:customStyle="1" w:styleId="WW8Num219z1">
    <w:name w:val="WW8Num219z1"/>
    <w:rsid w:val="00C946BF"/>
    <w:rPr>
      <w:rFonts w:ascii="Courier New" w:hAnsi="Courier New"/>
    </w:rPr>
  </w:style>
  <w:style w:type="character" w:customStyle="1" w:styleId="WW8Num219z2">
    <w:name w:val="WW8Num219z2"/>
    <w:rsid w:val="00C946BF"/>
    <w:rPr>
      <w:rFonts w:ascii="Wingdings" w:hAnsi="Wingdings"/>
    </w:rPr>
  </w:style>
  <w:style w:type="character" w:customStyle="1" w:styleId="WW8Num220z0">
    <w:name w:val="WW8Num220z0"/>
    <w:rsid w:val="00C946BF"/>
    <w:rPr>
      <w:rFonts w:ascii="Symbol" w:hAnsi="Symbol"/>
      <w:b w:val="0"/>
      <w:i w:val="0"/>
    </w:rPr>
  </w:style>
  <w:style w:type="character" w:customStyle="1" w:styleId="WW8Num225z0">
    <w:name w:val="WW8Num225z0"/>
    <w:rsid w:val="00C946BF"/>
    <w:rPr>
      <w:u w:val="single"/>
    </w:rPr>
  </w:style>
  <w:style w:type="character" w:customStyle="1" w:styleId="WW8Num228z0">
    <w:name w:val="WW8Num228z0"/>
    <w:rsid w:val="00C946BF"/>
    <w:rPr>
      <w:rFonts w:ascii="Symbol" w:hAnsi="Symbol"/>
    </w:rPr>
  </w:style>
  <w:style w:type="character" w:customStyle="1" w:styleId="WW8Num230z0">
    <w:name w:val="WW8Num230z0"/>
    <w:rsid w:val="00C946BF"/>
    <w:rPr>
      <w:rFonts w:ascii="Symbol" w:hAnsi="Symbol"/>
    </w:rPr>
  </w:style>
  <w:style w:type="character" w:customStyle="1" w:styleId="WW8Num231z0">
    <w:name w:val="WW8Num231z0"/>
    <w:rsid w:val="00C946BF"/>
    <w:rPr>
      <w:rFonts w:ascii="Symbol" w:hAnsi="Symbol"/>
    </w:rPr>
  </w:style>
  <w:style w:type="character" w:customStyle="1" w:styleId="WW8Num233z0">
    <w:name w:val="WW8Num233z0"/>
    <w:rsid w:val="00C946BF"/>
    <w:rPr>
      <w:rFonts w:ascii="Wingdings" w:hAnsi="Wingdings"/>
    </w:rPr>
  </w:style>
  <w:style w:type="character" w:customStyle="1" w:styleId="WW8Num234z0">
    <w:name w:val="WW8Num234z0"/>
    <w:rsid w:val="00C946BF"/>
    <w:rPr>
      <w:rFonts w:ascii="Symbol" w:hAnsi="Symbol"/>
    </w:rPr>
  </w:style>
  <w:style w:type="character" w:customStyle="1" w:styleId="WW8Num235z0">
    <w:name w:val="WW8Num235z0"/>
    <w:rsid w:val="00C946BF"/>
    <w:rPr>
      <w:rFonts w:ascii="Symbol" w:hAnsi="Symbol"/>
    </w:rPr>
  </w:style>
  <w:style w:type="character" w:customStyle="1" w:styleId="WW8Num235z1">
    <w:name w:val="WW8Num235z1"/>
    <w:rsid w:val="00C946BF"/>
    <w:rPr>
      <w:rFonts w:ascii="Courier New" w:hAnsi="Courier New"/>
    </w:rPr>
  </w:style>
  <w:style w:type="character" w:customStyle="1" w:styleId="WW8Num235z2">
    <w:name w:val="WW8Num235z2"/>
    <w:rsid w:val="00C946BF"/>
    <w:rPr>
      <w:rFonts w:ascii="Wingdings" w:hAnsi="Wingdings"/>
    </w:rPr>
  </w:style>
  <w:style w:type="character" w:customStyle="1" w:styleId="WW8Num237z0">
    <w:name w:val="WW8Num237z0"/>
    <w:rsid w:val="00C946BF"/>
    <w:rPr>
      <w:rFonts w:ascii="Symbol" w:hAnsi="Symbol"/>
    </w:rPr>
  </w:style>
  <w:style w:type="character" w:customStyle="1" w:styleId="WW8Num237z1">
    <w:name w:val="WW8Num237z1"/>
    <w:rsid w:val="00C946BF"/>
    <w:rPr>
      <w:rFonts w:ascii="Courier New" w:hAnsi="Courier New" w:cs="Courier New"/>
    </w:rPr>
  </w:style>
  <w:style w:type="character" w:customStyle="1" w:styleId="WW8Num237z2">
    <w:name w:val="WW8Num237z2"/>
    <w:rsid w:val="00C946BF"/>
    <w:rPr>
      <w:rFonts w:ascii="Wingdings" w:hAnsi="Wingdings"/>
    </w:rPr>
  </w:style>
  <w:style w:type="character" w:customStyle="1" w:styleId="WW8Num240z0">
    <w:name w:val="WW8Num240z0"/>
    <w:rsid w:val="00C946BF"/>
    <w:rPr>
      <w:rFonts w:ascii="Symbol" w:hAnsi="Symbol"/>
    </w:rPr>
  </w:style>
  <w:style w:type="character" w:customStyle="1" w:styleId="WW8Num240z1">
    <w:name w:val="WW8Num240z1"/>
    <w:rsid w:val="00C946BF"/>
    <w:rPr>
      <w:rFonts w:ascii="Times New Roman" w:eastAsia="Times New Roman" w:hAnsi="Times New Roman" w:cs="Times New Roman"/>
    </w:rPr>
  </w:style>
  <w:style w:type="character" w:customStyle="1" w:styleId="WW8Num240z2">
    <w:name w:val="WW8Num240z2"/>
    <w:rsid w:val="00C946BF"/>
    <w:rPr>
      <w:rFonts w:ascii="Wingdings" w:hAnsi="Wingdings"/>
    </w:rPr>
  </w:style>
  <w:style w:type="character" w:customStyle="1" w:styleId="WW8Num240z4">
    <w:name w:val="WW8Num240z4"/>
    <w:rsid w:val="00C946BF"/>
    <w:rPr>
      <w:rFonts w:ascii="Courier New" w:hAnsi="Courier New"/>
    </w:rPr>
  </w:style>
  <w:style w:type="character" w:customStyle="1" w:styleId="WW8Num241z0">
    <w:name w:val="WW8Num241z0"/>
    <w:rsid w:val="00C946BF"/>
    <w:rPr>
      <w:b w:val="0"/>
      <w:u w:val="none"/>
    </w:rPr>
  </w:style>
  <w:style w:type="character" w:customStyle="1" w:styleId="WW8Num242z0">
    <w:name w:val="WW8Num242z0"/>
    <w:rsid w:val="00C946BF"/>
    <w:rPr>
      <w:rFonts w:ascii="Symbol" w:hAnsi="Symbol"/>
    </w:rPr>
  </w:style>
  <w:style w:type="character" w:customStyle="1" w:styleId="WW8Num243z0">
    <w:name w:val="WW8Num243z0"/>
    <w:rsid w:val="00C946BF"/>
    <w:rPr>
      <w:rFonts w:ascii="Symbol" w:hAnsi="Symbol"/>
      <w:b w:val="0"/>
      <w:i w:val="0"/>
    </w:rPr>
  </w:style>
  <w:style w:type="character" w:customStyle="1" w:styleId="WW8Num244z1">
    <w:name w:val="WW8Num244z1"/>
    <w:rsid w:val="00C946BF"/>
    <w:rPr>
      <w:rFonts w:ascii="Arial" w:eastAsia="Times New Roman" w:hAnsi="Arial" w:cs="Arial"/>
    </w:rPr>
  </w:style>
  <w:style w:type="character" w:customStyle="1" w:styleId="WW8Num244z2">
    <w:name w:val="WW8Num244z2"/>
    <w:rsid w:val="00C946BF"/>
    <w:rPr>
      <w:rFonts w:ascii="Times New Roman" w:eastAsia="Times New Roman" w:hAnsi="Times New Roman" w:cs="Times New Roman"/>
    </w:rPr>
  </w:style>
  <w:style w:type="character" w:customStyle="1" w:styleId="WW8Num246z0">
    <w:name w:val="WW8Num246z0"/>
    <w:rsid w:val="00C946BF"/>
    <w:rPr>
      <w:rFonts w:ascii="Symbol" w:hAnsi="Symbol"/>
    </w:rPr>
  </w:style>
  <w:style w:type="character" w:customStyle="1" w:styleId="WW8Num247z0">
    <w:name w:val="WW8Num247z0"/>
    <w:rsid w:val="00C946BF"/>
    <w:rPr>
      <w:rFonts w:ascii="Symbol" w:hAnsi="Symbol"/>
    </w:rPr>
  </w:style>
  <w:style w:type="character" w:customStyle="1" w:styleId="WW8Num250z0">
    <w:name w:val="WW8Num250z0"/>
    <w:rsid w:val="00C946BF"/>
    <w:rPr>
      <w:rFonts w:ascii="Symbol" w:hAnsi="Symbol"/>
    </w:rPr>
  </w:style>
  <w:style w:type="character" w:customStyle="1" w:styleId="WW8Num250z1">
    <w:name w:val="WW8Num250z1"/>
    <w:rsid w:val="00C946BF"/>
    <w:rPr>
      <w:rFonts w:ascii="Courier New" w:hAnsi="Courier New"/>
    </w:rPr>
  </w:style>
  <w:style w:type="character" w:customStyle="1" w:styleId="WW8Num250z2">
    <w:name w:val="WW8Num250z2"/>
    <w:rsid w:val="00C946BF"/>
    <w:rPr>
      <w:rFonts w:ascii="Wingdings" w:hAnsi="Wingdings"/>
    </w:rPr>
  </w:style>
  <w:style w:type="character" w:customStyle="1" w:styleId="WW8Num253z0">
    <w:name w:val="WW8Num253z0"/>
    <w:rsid w:val="00C946BF"/>
    <w:rPr>
      <w:rFonts w:ascii="Symbol" w:hAnsi="Symbol"/>
    </w:rPr>
  </w:style>
  <w:style w:type="character" w:customStyle="1" w:styleId="WW8Num253z1">
    <w:name w:val="WW8Num253z1"/>
    <w:rsid w:val="00C946BF"/>
    <w:rPr>
      <w:rFonts w:ascii="Courier New" w:hAnsi="Courier New"/>
    </w:rPr>
  </w:style>
  <w:style w:type="character" w:customStyle="1" w:styleId="WW8Num253z2">
    <w:name w:val="WW8Num253z2"/>
    <w:rsid w:val="00C946BF"/>
    <w:rPr>
      <w:rFonts w:ascii="Wingdings" w:hAnsi="Wingdings"/>
    </w:rPr>
  </w:style>
  <w:style w:type="character" w:customStyle="1" w:styleId="WW8Num256z0">
    <w:name w:val="WW8Num256z0"/>
    <w:rsid w:val="00C946BF"/>
    <w:rPr>
      <w:rFonts w:ascii="Symbol" w:hAnsi="Symbol"/>
    </w:rPr>
  </w:style>
  <w:style w:type="character" w:customStyle="1" w:styleId="WW8Num256z1">
    <w:name w:val="WW8Num256z1"/>
    <w:rsid w:val="00C946BF"/>
    <w:rPr>
      <w:rFonts w:ascii="Courier New" w:hAnsi="Courier New"/>
    </w:rPr>
  </w:style>
  <w:style w:type="character" w:customStyle="1" w:styleId="WW8Num256z2">
    <w:name w:val="WW8Num256z2"/>
    <w:rsid w:val="00C946BF"/>
    <w:rPr>
      <w:rFonts w:ascii="Wingdings" w:hAnsi="Wingdings"/>
    </w:rPr>
  </w:style>
  <w:style w:type="character" w:customStyle="1" w:styleId="WW8Num257z0">
    <w:name w:val="WW8Num257z0"/>
    <w:rsid w:val="00C946BF"/>
    <w:rPr>
      <w:rFonts w:ascii="Symbol" w:hAnsi="Symbol"/>
    </w:rPr>
  </w:style>
  <w:style w:type="character" w:customStyle="1" w:styleId="WW8Num258z0">
    <w:name w:val="WW8Num258z0"/>
    <w:rsid w:val="00C946BF"/>
    <w:rPr>
      <w:rFonts w:ascii="Symbol" w:hAnsi="Symbol"/>
    </w:rPr>
  </w:style>
  <w:style w:type="character" w:customStyle="1" w:styleId="WW8Num260z0">
    <w:name w:val="WW8Num260z0"/>
    <w:rsid w:val="00C946BF"/>
    <w:rPr>
      <w:rFonts w:ascii="Symbol" w:hAnsi="Symbol"/>
    </w:rPr>
  </w:style>
  <w:style w:type="character" w:customStyle="1" w:styleId="WW8Num261z0">
    <w:name w:val="WW8Num261z0"/>
    <w:rsid w:val="00C946BF"/>
    <w:rPr>
      <w:rFonts w:ascii="Symbol" w:hAnsi="Symbol"/>
    </w:rPr>
  </w:style>
  <w:style w:type="character" w:customStyle="1" w:styleId="WW8Num262z0">
    <w:name w:val="WW8Num262z0"/>
    <w:rsid w:val="00C946BF"/>
    <w:rPr>
      <w:rFonts w:ascii="Symbol" w:hAnsi="Symbol"/>
      <w:color w:val="auto"/>
      <w:sz w:val="24"/>
    </w:rPr>
  </w:style>
  <w:style w:type="character" w:customStyle="1" w:styleId="WW8Num263z0">
    <w:name w:val="WW8Num263z0"/>
    <w:rsid w:val="00C946BF"/>
    <w:rPr>
      <w:rFonts w:ascii="Symbol" w:hAnsi="Symbol"/>
    </w:rPr>
  </w:style>
  <w:style w:type="character" w:customStyle="1" w:styleId="WW8Num263z1">
    <w:name w:val="WW8Num263z1"/>
    <w:rsid w:val="00C946BF"/>
    <w:rPr>
      <w:rFonts w:ascii="Courier New" w:hAnsi="Courier New"/>
    </w:rPr>
  </w:style>
  <w:style w:type="character" w:customStyle="1" w:styleId="WW8Num263z2">
    <w:name w:val="WW8Num263z2"/>
    <w:rsid w:val="00C946BF"/>
    <w:rPr>
      <w:rFonts w:ascii="Wingdings" w:hAnsi="Wingdings"/>
    </w:rPr>
  </w:style>
  <w:style w:type="character" w:customStyle="1" w:styleId="WW8Num264z0">
    <w:name w:val="WW8Num264z0"/>
    <w:rsid w:val="00C946BF"/>
    <w:rPr>
      <w:rFonts w:ascii="Symbol" w:hAnsi="Symbol"/>
    </w:rPr>
  </w:style>
  <w:style w:type="character" w:customStyle="1" w:styleId="WW8Num265z0">
    <w:name w:val="WW8Num265z0"/>
    <w:rsid w:val="00C946BF"/>
    <w:rPr>
      <w:b w:val="0"/>
    </w:rPr>
  </w:style>
  <w:style w:type="character" w:customStyle="1" w:styleId="WW8Num265z1">
    <w:name w:val="WW8Num265z1"/>
    <w:rsid w:val="00C946BF"/>
    <w:rPr>
      <w:rFonts w:ascii="Courier New" w:hAnsi="Courier New" w:cs="Courier New"/>
      <w:b w:val="0"/>
    </w:rPr>
  </w:style>
  <w:style w:type="character" w:customStyle="1" w:styleId="WW8Num268z0">
    <w:name w:val="WW8Num268z0"/>
    <w:rsid w:val="00C946BF"/>
    <w:rPr>
      <w:rFonts w:ascii="Symbol" w:hAnsi="Symbol"/>
    </w:rPr>
  </w:style>
  <w:style w:type="character" w:customStyle="1" w:styleId="WW8Num270z0">
    <w:name w:val="WW8Num270z0"/>
    <w:rsid w:val="00C946BF"/>
    <w:rPr>
      <w:rFonts w:ascii="Symbol" w:hAnsi="Symbol"/>
    </w:rPr>
  </w:style>
  <w:style w:type="character" w:customStyle="1" w:styleId="WW8Num270z1">
    <w:name w:val="WW8Num270z1"/>
    <w:rsid w:val="00C946BF"/>
    <w:rPr>
      <w:rFonts w:ascii="Times New Roman" w:eastAsia="Times New Roman" w:hAnsi="Times New Roman" w:cs="Times New Roman"/>
    </w:rPr>
  </w:style>
  <w:style w:type="character" w:customStyle="1" w:styleId="WW8Num270z2">
    <w:name w:val="WW8Num270z2"/>
    <w:rsid w:val="00C946BF"/>
    <w:rPr>
      <w:rFonts w:ascii="Wingdings" w:hAnsi="Wingdings"/>
    </w:rPr>
  </w:style>
  <w:style w:type="character" w:customStyle="1" w:styleId="WW8Num270z4">
    <w:name w:val="WW8Num270z4"/>
    <w:rsid w:val="00C946BF"/>
    <w:rPr>
      <w:rFonts w:ascii="Courier New" w:hAnsi="Courier New"/>
    </w:rPr>
  </w:style>
  <w:style w:type="character" w:customStyle="1" w:styleId="WW8Num271z0">
    <w:name w:val="WW8Num271z0"/>
    <w:rsid w:val="00C946BF"/>
    <w:rPr>
      <w:rFonts w:ascii="Symbol" w:hAnsi="Symbol"/>
    </w:rPr>
  </w:style>
  <w:style w:type="character" w:customStyle="1" w:styleId="WW8Num274z0">
    <w:name w:val="WW8Num274z0"/>
    <w:rsid w:val="00C946BF"/>
    <w:rPr>
      <w:rFonts w:ascii="Symbol" w:hAnsi="Symbol"/>
    </w:rPr>
  </w:style>
  <w:style w:type="character" w:customStyle="1" w:styleId="WW8Num278z0">
    <w:name w:val="WW8Num278z0"/>
    <w:rsid w:val="00C946BF"/>
    <w:rPr>
      <w:rFonts w:ascii="Symbol" w:hAnsi="Symbol"/>
    </w:rPr>
  </w:style>
  <w:style w:type="character" w:customStyle="1" w:styleId="WW8Num279z0">
    <w:name w:val="WW8Num279z0"/>
    <w:rsid w:val="00C946BF"/>
    <w:rPr>
      <w:rFonts w:ascii="Symbol" w:hAnsi="Symbol"/>
    </w:rPr>
  </w:style>
  <w:style w:type="character" w:customStyle="1" w:styleId="WW8Num280z0">
    <w:name w:val="WW8Num280z0"/>
    <w:rsid w:val="00C946BF"/>
    <w:rPr>
      <w:rFonts w:ascii="Symbol" w:hAnsi="Symbol"/>
    </w:rPr>
  </w:style>
  <w:style w:type="character" w:customStyle="1" w:styleId="WW8Num284z0">
    <w:name w:val="WW8Num284z0"/>
    <w:rsid w:val="00C946BF"/>
    <w:rPr>
      <w:rFonts w:ascii="Symbol" w:hAnsi="Symbol"/>
    </w:rPr>
  </w:style>
  <w:style w:type="character" w:customStyle="1" w:styleId="WW8Num285z0">
    <w:name w:val="WW8Num285z0"/>
    <w:rsid w:val="00C946BF"/>
    <w:rPr>
      <w:rFonts w:ascii="Symbol" w:hAnsi="Symbol"/>
      <w:b w:val="0"/>
      <w:i w:val="0"/>
    </w:rPr>
  </w:style>
  <w:style w:type="character" w:customStyle="1" w:styleId="WW8Num286z0">
    <w:name w:val="WW8Num286z0"/>
    <w:rsid w:val="00C946BF"/>
    <w:rPr>
      <w:rFonts w:ascii="Symbol" w:hAnsi="Symbol"/>
    </w:rPr>
  </w:style>
  <w:style w:type="character" w:customStyle="1" w:styleId="WW8Num288z0">
    <w:name w:val="WW8Num288z0"/>
    <w:rsid w:val="00C946BF"/>
    <w:rPr>
      <w:rFonts w:ascii="Symbol" w:hAnsi="Symbol"/>
    </w:rPr>
  </w:style>
  <w:style w:type="character" w:customStyle="1" w:styleId="WW8Num290z0">
    <w:name w:val="WW8Num290z0"/>
    <w:rsid w:val="00C946BF"/>
    <w:rPr>
      <w:rFonts w:ascii="Symbol" w:hAnsi="Symbol"/>
    </w:rPr>
  </w:style>
  <w:style w:type="character" w:customStyle="1" w:styleId="WW8Num292z0">
    <w:name w:val="WW8Num292z0"/>
    <w:rsid w:val="00C946BF"/>
    <w:rPr>
      <w:rFonts w:ascii="Symbol" w:hAnsi="Symbol"/>
    </w:rPr>
  </w:style>
  <w:style w:type="character" w:customStyle="1" w:styleId="WW8Num293z0">
    <w:name w:val="WW8Num293z0"/>
    <w:rsid w:val="00C946BF"/>
    <w:rPr>
      <w:rFonts w:ascii="Times New Roman" w:hAnsi="Times New Roman"/>
      <w:b w:val="0"/>
    </w:rPr>
  </w:style>
  <w:style w:type="character" w:customStyle="1" w:styleId="WW8Num294z0">
    <w:name w:val="WW8Num294z0"/>
    <w:rsid w:val="00C946BF"/>
    <w:rPr>
      <w:rFonts w:ascii="Symbol" w:hAnsi="Symbol"/>
    </w:rPr>
  </w:style>
  <w:style w:type="character" w:customStyle="1" w:styleId="WW8Num295z0">
    <w:name w:val="WW8Num295z0"/>
    <w:rsid w:val="00C946BF"/>
    <w:rPr>
      <w:rFonts w:ascii="Symbol" w:hAnsi="Symbol"/>
    </w:rPr>
  </w:style>
  <w:style w:type="character" w:customStyle="1" w:styleId="WW8Num296z0">
    <w:name w:val="WW8Num296z0"/>
    <w:rsid w:val="00C946BF"/>
    <w:rPr>
      <w:rFonts w:ascii="Symbol" w:hAnsi="Symbol"/>
    </w:rPr>
  </w:style>
  <w:style w:type="character" w:customStyle="1" w:styleId="WW8Num297z0">
    <w:name w:val="WW8Num297z0"/>
    <w:rsid w:val="00C946BF"/>
    <w:rPr>
      <w:sz w:val="22"/>
    </w:rPr>
  </w:style>
  <w:style w:type="character" w:customStyle="1" w:styleId="WW8Num298z0">
    <w:name w:val="WW8Num298z0"/>
    <w:rsid w:val="00C946BF"/>
    <w:rPr>
      <w:i w:val="0"/>
    </w:rPr>
  </w:style>
  <w:style w:type="character" w:customStyle="1" w:styleId="WW8Num299z1">
    <w:name w:val="WW8Num299z1"/>
    <w:rsid w:val="00C946BF"/>
    <w:rPr>
      <w:rFonts w:ascii="Symbol" w:hAnsi="Symbol"/>
      <w:color w:val="auto"/>
    </w:rPr>
  </w:style>
  <w:style w:type="character" w:customStyle="1" w:styleId="WW8Num300z0">
    <w:name w:val="WW8Num300z0"/>
    <w:rsid w:val="00C946BF"/>
    <w:rPr>
      <w:rFonts w:ascii="Symbol" w:hAnsi="Symbol"/>
    </w:rPr>
  </w:style>
  <w:style w:type="character" w:customStyle="1" w:styleId="WW8Num301z0">
    <w:name w:val="WW8Num301z0"/>
    <w:rsid w:val="00C946BF"/>
    <w:rPr>
      <w:rFonts w:ascii="Symbol" w:hAnsi="Symbol"/>
    </w:rPr>
  </w:style>
  <w:style w:type="character" w:customStyle="1" w:styleId="WW8Num301z2">
    <w:name w:val="WW8Num301z2"/>
    <w:rsid w:val="00C946BF"/>
    <w:rPr>
      <w:rFonts w:ascii="Wingdings" w:hAnsi="Wingdings"/>
    </w:rPr>
  </w:style>
  <w:style w:type="character" w:customStyle="1" w:styleId="WW8Num301z4">
    <w:name w:val="WW8Num301z4"/>
    <w:rsid w:val="00C946BF"/>
    <w:rPr>
      <w:rFonts w:ascii="Courier New" w:hAnsi="Courier New" w:cs="Courier New"/>
    </w:rPr>
  </w:style>
  <w:style w:type="character" w:customStyle="1" w:styleId="WW8Num302z0">
    <w:name w:val="WW8Num302z0"/>
    <w:rsid w:val="00C946BF"/>
    <w:rPr>
      <w:rFonts w:ascii="Symbol" w:hAnsi="Symbol"/>
    </w:rPr>
  </w:style>
  <w:style w:type="character" w:customStyle="1" w:styleId="WW8Num302z1">
    <w:name w:val="WW8Num302z1"/>
    <w:rsid w:val="00C946BF"/>
    <w:rPr>
      <w:rFonts w:ascii="Courier New" w:hAnsi="Courier New"/>
    </w:rPr>
  </w:style>
  <w:style w:type="character" w:customStyle="1" w:styleId="WW8Num302z2">
    <w:name w:val="WW8Num302z2"/>
    <w:rsid w:val="00C946BF"/>
    <w:rPr>
      <w:rFonts w:ascii="Wingdings" w:hAnsi="Wingdings"/>
    </w:rPr>
  </w:style>
  <w:style w:type="character" w:customStyle="1" w:styleId="WW8Num303z2">
    <w:name w:val="WW8Num303z2"/>
    <w:rsid w:val="00C946BF"/>
    <w:rPr>
      <w:rFonts w:ascii="Wingdings" w:hAnsi="Wingdings"/>
    </w:rPr>
  </w:style>
  <w:style w:type="character" w:customStyle="1" w:styleId="WW8Num303z3">
    <w:name w:val="WW8Num303z3"/>
    <w:rsid w:val="00C946BF"/>
    <w:rPr>
      <w:rFonts w:ascii="Symbol" w:hAnsi="Symbol"/>
    </w:rPr>
  </w:style>
  <w:style w:type="character" w:customStyle="1" w:styleId="WW8Num303z4">
    <w:name w:val="WW8Num303z4"/>
    <w:rsid w:val="00C946BF"/>
    <w:rPr>
      <w:rFonts w:ascii="Courier New" w:hAnsi="Courier New" w:cs="Courier New"/>
    </w:rPr>
  </w:style>
  <w:style w:type="character" w:customStyle="1" w:styleId="WW8Num305z0">
    <w:name w:val="WW8Num305z0"/>
    <w:rsid w:val="00C946BF"/>
    <w:rPr>
      <w:rFonts w:ascii="Wingdings" w:hAnsi="Wingdings"/>
    </w:rPr>
  </w:style>
  <w:style w:type="character" w:customStyle="1" w:styleId="WW8Num306z0">
    <w:name w:val="WW8Num306z0"/>
    <w:rsid w:val="00C946BF"/>
    <w:rPr>
      <w:rFonts w:ascii="Symbol" w:hAnsi="Symbol"/>
    </w:rPr>
  </w:style>
  <w:style w:type="character" w:customStyle="1" w:styleId="WW8Num307z0">
    <w:name w:val="WW8Num307z0"/>
    <w:rsid w:val="00C946BF"/>
    <w:rPr>
      <w:rFonts w:ascii="Wingdings" w:hAnsi="Wingdings"/>
    </w:rPr>
  </w:style>
  <w:style w:type="character" w:customStyle="1" w:styleId="WW8Num309z0">
    <w:name w:val="WW8Num309z0"/>
    <w:rsid w:val="00C946BF"/>
    <w:rPr>
      <w:rFonts w:ascii="Symbol" w:hAnsi="Symbol"/>
    </w:rPr>
  </w:style>
  <w:style w:type="character" w:customStyle="1" w:styleId="WW8Num310z0">
    <w:name w:val="WW8Num310z0"/>
    <w:rsid w:val="00C946BF"/>
    <w:rPr>
      <w:rFonts w:ascii="Symbol" w:hAnsi="Symbol"/>
    </w:rPr>
  </w:style>
  <w:style w:type="character" w:customStyle="1" w:styleId="WW8Num311z0">
    <w:name w:val="WW8Num311z0"/>
    <w:rsid w:val="00C946BF"/>
    <w:rPr>
      <w:rFonts w:ascii="Symbol" w:hAnsi="Symbol"/>
      <w:sz w:val="24"/>
    </w:rPr>
  </w:style>
  <w:style w:type="character" w:customStyle="1" w:styleId="WW8Num316z0">
    <w:name w:val="WW8Num316z0"/>
    <w:rsid w:val="00C946BF"/>
    <w:rPr>
      <w:rFonts w:ascii="Symbol" w:hAnsi="Symbol"/>
    </w:rPr>
  </w:style>
  <w:style w:type="character" w:customStyle="1" w:styleId="WW8Num317z0">
    <w:name w:val="WW8Num317z0"/>
    <w:rsid w:val="00C946BF"/>
    <w:rPr>
      <w:rFonts w:ascii="Symbol" w:hAnsi="Symbol"/>
    </w:rPr>
  </w:style>
  <w:style w:type="character" w:customStyle="1" w:styleId="WW8Num319z0">
    <w:name w:val="WW8Num319z0"/>
    <w:rsid w:val="00C946BF"/>
    <w:rPr>
      <w:rFonts w:ascii="Symbol" w:hAnsi="Symbol"/>
    </w:rPr>
  </w:style>
  <w:style w:type="character" w:customStyle="1" w:styleId="WW8Num319z1">
    <w:name w:val="WW8Num319z1"/>
    <w:rsid w:val="00C946BF"/>
    <w:rPr>
      <w:rFonts w:ascii="Courier New" w:hAnsi="Courier New"/>
    </w:rPr>
  </w:style>
  <w:style w:type="character" w:customStyle="1" w:styleId="WW8Num319z2">
    <w:name w:val="WW8Num319z2"/>
    <w:rsid w:val="00C946BF"/>
    <w:rPr>
      <w:rFonts w:ascii="Wingdings" w:hAnsi="Wingdings"/>
    </w:rPr>
  </w:style>
  <w:style w:type="character" w:customStyle="1" w:styleId="WW8Num321z0">
    <w:name w:val="WW8Num321z0"/>
    <w:rsid w:val="00C946BF"/>
    <w:rPr>
      <w:rFonts w:ascii="Symbol" w:hAnsi="Symbol"/>
    </w:rPr>
  </w:style>
  <w:style w:type="character" w:customStyle="1" w:styleId="WW8Num321z1">
    <w:name w:val="WW8Num321z1"/>
    <w:rsid w:val="00C946BF"/>
    <w:rPr>
      <w:rFonts w:ascii="Arial" w:hAnsi="Arial" w:cs="Arial"/>
    </w:rPr>
  </w:style>
  <w:style w:type="character" w:customStyle="1" w:styleId="WW8Num321z2">
    <w:name w:val="WW8Num321z2"/>
    <w:rsid w:val="00C946BF"/>
    <w:rPr>
      <w:rFonts w:ascii="Wingdings" w:hAnsi="Wingdings"/>
    </w:rPr>
  </w:style>
  <w:style w:type="character" w:customStyle="1" w:styleId="WW8Num321z4">
    <w:name w:val="WW8Num321z4"/>
    <w:rsid w:val="00C946BF"/>
    <w:rPr>
      <w:rFonts w:ascii="Courier New" w:hAnsi="Courier New" w:cs="Courier New"/>
    </w:rPr>
  </w:style>
  <w:style w:type="character" w:customStyle="1" w:styleId="WW8Num323z0">
    <w:name w:val="WW8Num323z0"/>
    <w:rsid w:val="00C946BF"/>
    <w:rPr>
      <w:rFonts w:ascii="Times New Roman" w:hAnsi="Times New Roman"/>
    </w:rPr>
  </w:style>
  <w:style w:type="character" w:customStyle="1" w:styleId="WW8Num325z0">
    <w:name w:val="WW8Num325z0"/>
    <w:rsid w:val="00C946BF"/>
    <w:rPr>
      <w:rFonts w:ascii="Symbol" w:hAnsi="Symbol"/>
    </w:rPr>
  </w:style>
  <w:style w:type="character" w:customStyle="1" w:styleId="WW8Num328z0">
    <w:name w:val="WW8Num328z0"/>
    <w:rsid w:val="00C946BF"/>
    <w:rPr>
      <w:rFonts w:ascii="Symbol" w:hAnsi="Symbol"/>
    </w:rPr>
  </w:style>
  <w:style w:type="character" w:customStyle="1" w:styleId="WW8Num329z0">
    <w:name w:val="WW8Num329z0"/>
    <w:rsid w:val="00C946BF"/>
    <w:rPr>
      <w:rFonts w:ascii="Symbol" w:hAnsi="Symbol"/>
    </w:rPr>
  </w:style>
  <w:style w:type="character" w:customStyle="1" w:styleId="WW8Num329z1">
    <w:name w:val="WW8Num329z1"/>
    <w:rsid w:val="00C946BF"/>
    <w:rPr>
      <w:rFonts w:ascii="Courier New" w:hAnsi="Courier New"/>
    </w:rPr>
  </w:style>
  <w:style w:type="character" w:customStyle="1" w:styleId="WW8Num329z2">
    <w:name w:val="WW8Num329z2"/>
    <w:rsid w:val="00C946BF"/>
    <w:rPr>
      <w:rFonts w:ascii="Wingdings" w:hAnsi="Wingdings"/>
    </w:rPr>
  </w:style>
  <w:style w:type="character" w:customStyle="1" w:styleId="WW8Num331z0">
    <w:name w:val="WW8Num331z0"/>
    <w:rsid w:val="00C946BF"/>
    <w:rPr>
      <w:rFonts w:ascii="Symbol" w:hAnsi="Symbol"/>
    </w:rPr>
  </w:style>
  <w:style w:type="character" w:customStyle="1" w:styleId="WW8Num334z0">
    <w:name w:val="WW8Num334z0"/>
    <w:rsid w:val="00C946BF"/>
    <w:rPr>
      <w:rFonts w:ascii="Symbol" w:hAnsi="Symbol"/>
    </w:rPr>
  </w:style>
  <w:style w:type="character" w:customStyle="1" w:styleId="WW8Num334z1">
    <w:name w:val="WW8Num334z1"/>
    <w:rsid w:val="00C946BF"/>
    <w:rPr>
      <w:rFonts w:ascii="Courier New" w:hAnsi="Courier New"/>
    </w:rPr>
  </w:style>
  <w:style w:type="character" w:customStyle="1" w:styleId="WW8Num334z5">
    <w:name w:val="WW8Num334z5"/>
    <w:rsid w:val="00C946BF"/>
    <w:rPr>
      <w:rFonts w:ascii="Wingdings" w:hAnsi="Wingdings"/>
    </w:rPr>
  </w:style>
  <w:style w:type="character" w:customStyle="1" w:styleId="WW8Num335z0">
    <w:name w:val="WW8Num335z0"/>
    <w:rsid w:val="00C946BF"/>
    <w:rPr>
      <w:rFonts w:ascii="Symbol" w:hAnsi="Symbol"/>
    </w:rPr>
  </w:style>
  <w:style w:type="character" w:customStyle="1" w:styleId="WW8Num336z0">
    <w:name w:val="WW8Num336z0"/>
    <w:rsid w:val="00C946BF"/>
    <w:rPr>
      <w:rFonts w:ascii="Symbol" w:hAnsi="Symbol"/>
    </w:rPr>
  </w:style>
  <w:style w:type="character" w:customStyle="1" w:styleId="WW8Num337z1">
    <w:name w:val="WW8Num337z1"/>
    <w:rsid w:val="00C946BF"/>
    <w:rPr>
      <w:rFonts w:ascii="Symbol" w:hAnsi="Symbol"/>
      <w:color w:val="auto"/>
    </w:rPr>
  </w:style>
  <w:style w:type="character" w:customStyle="1" w:styleId="WW8Num338z0">
    <w:name w:val="WW8Num338z0"/>
    <w:rsid w:val="00C946BF"/>
    <w:rPr>
      <w:rFonts w:ascii="Symbol" w:hAnsi="Symbol"/>
    </w:rPr>
  </w:style>
  <w:style w:type="character" w:customStyle="1" w:styleId="WW8Num339z0">
    <w:name w:val="WW8Num339z0"/>
    <w:rsid w:val="00C946BF"/>
    <w:rPr>
      <w:rFonts w:ascii="Symbol" w:hAnsi="Symbol"/>
    </w:rPr>
  </w:style>
  <w:style w:type="character" w:customStyle="1" w:styleId="WW8Num341z0">
    <w:name w:val="WW8Num341z0"/>
    <w:rsid w:val="00C946BF"/>
    <w:rPr>
      <w:rFonts w:ascii="Symbol" w:hAnsi="Symbol"/>
    </w:rPr>
  </w:style>
  <w:style w:type="character" w:customStyle="1" w:styleId="WW8Num343z0">
    <w:name w:val="WW8Num343z0"/>
    <w:rsid w:val="00C946BF"/>
    <w:rPr>
      <w:rFonts w:ascii="Symbol" w:hAnsi="Symbol"/>
    </w:rPr>
  </w:style>
  <w:style w:type="character" w:customStyle="1" w:styleId="WW8Num344z0">
    <w:name w:val="WW8Num344z0"/>
    <w:rsid w:val="00C946BF"/>
    <w:rPr>
      <w:rFonts w:ascii="Symbol" w:hAnsi="Symbol"/>
    </w:rPr>
  </w:style>
  <w:style w:type="character" w:customStyle="1" w:styleId="WW8Num345z0">
    <w:name w:val="WW8Num345z0"/>
    <w:rsid w:val="00C946BF"/>
    <w:rPr>
      <w:rFonts w:ascii="Symbol" w:hAnsi="Symbol"/>
    </w:rPr>
  </w:style>
  <w:style w:type="character" w:customStyle="1" w:styleId="WW8Num345z1">
    <w:name w:val="WW8Num345z1"/>
    <w:rsid w:val="00C946BF"/>
    <w:rPr>
      <w:rFonts w:ascii="Courier New" w:hAnsi="Courier New"/>
    </w:rPr>
  </w:style>
  <w:style w:type="character" w:customStyle="1" w:styleId="WW8Num345z2">
    <w:name w:val="WW8Num345z2"/>
    <w:rsid w:val="00C946BF"/>
    <w:rPr>
      <w:rFonts w:ascii="Wingdings" w:hAnsi="Wingdings"/>
    </w:rPr>
  </w:style>
  <w:style w:type="character" w:customStyle="1" w:styleId="WW8Num346z0">
    <w:name w:val="WW8Num346z0"/>
    <w:rsid w:val="00C946BF"/>
    <w:rPr>
      <w:rFonts w:ascii="Arial" w:hAnsi="Arial" w:cs="Arial"/>
    </w:rPr>
  </w:style>
  <w:style w:type="character" w:customStyle="1" w:styleId="WW8Num347z0">
    <w:name w:val="WW8Num347z0"/>
    <w:rsid w:val="00C946BF"/>
    <w:rPr>
      <w:rFonts w:ascii="Symbol" w:hAnsi="Symbol"/>
    </w:rPr>
  </w:style>
  <w:style w:type="character" w:customStyle="1" w:styleId="WW8Num348z0">
    <w:name w:val="WW8Num348z0"/>
    <w:rsid w:val="00C946BF"/>
    <w:rPr>
      <w:rFonts w:ascii="Symbol" w:hAnsi="Symbol"/>
    </w:rPr>
  </w:style>
  <w:style w:type="character" w:customStyle="1" w:styleId="WW8Num350z0">
    <w:name w:val="WW8Num350z0"/>
    <w:rsid w:val="00C946BF"/>
    <w:rPr>
      <w:rFonts w:ascii="Symbol" w:hAnsi="Symbol"/>
    </w:rPr>
  </w:style>
  <w:style w:type="character" w:customStyle="1" w:styleId="WW8Num351z0">
    <w:name w:val="WW8Num351z0"/>
    <w:rsid w:val="00C946BF"/>
    <w:rPr>
      <w:rFonts w:ascii="Times New Roman" w:eastAsia="Times New Roman" w:hAnsi="Times New Roman" w:cs="Times New Roman"/>
    </w:rPr>
  </w:style>
  <w:style w:type="character" w:customStyle="1" w:styleId="WW8Num351z1">
    <w:name w:val="WW8Num351z1"/>
    <w:rsid w:val="00C946BF"/>
    <w:rPr>
      <w:rFonts w:ascii="Courier New" w:hAnsi="Courier New"/>
    </w:rPr>
  </w:style>
  <w:style w:type="character" w:customStyle="1" w:styleId="WW8Num351z2">
    <w:name w:val="WW8Num351z2"/>
    <w:rsid w:val="00C946BF"/>
    <w:rPr>
      <w:rFonts w:ascii="Wingdings" w:hAnsi="Wingdings"/>
    </w:rPr>
  </w:style>
  <w:style w:type="character" w:customStyle="1" w:styleId="WW8Num351z3">
    <w:name w:val="WW8Num351z3"/>
    <w:rsid w:val="00C946BF"/>
    <w:rPr>
      <w:rFonts w:ascii="Symbol" w:hAnsi="Symbol"/>
    </w:rPr>
  </w:style>
  <w:style w:type="character" w:customStyle="1" w:styleId="WW8Num352z0">
    <w:name w:val="WW8Num352z0"/>
    <w:rsid w:val="00C946BF"/>
    <w:rPr>
      <w:rFonts w:ascii="Symbol" w:hAnsi="Symbol"/>
    </w:rPr>
  </w:style>
  <w:style w:type="character" w:customStyle="1" w:styleId="WW8Num354z0">
    <w:name w:val="WW8Num354z0"/>
    <w:rsid w:val="00C946BF"/>
    <w:rPr>
      <w:rFonts w:ascii="Symbol" w:hAnsi="Symbol"/>
    </w:rPr>
  </w:style>
  <w:style w:type="character" w:customStyle="1" w:styleId="WW8Num354z1">
    <w:name w:val="WW8Num354z1"/>
    <w:rsid w:val="00C946BF"/>
    <w:rPr>
      <w:rFonts w:ascii="Courier New" w:hAnsi="Courier New"/>
    </w:rPr>
  </w:style>
  <w:style w:type="character" w:customStyle="1" w:styleId="WW8Num354z2">
    <w:name w:val="WW8Num354z2"/>
    <w:rsid w:val="00C946BF"/>
    <w:rPr>
      <w:rFonts w:ascii="Wingdings" w:hAnsi="Wingdings"/>
    </w:rPr>
  </w:style>
  <w:style w:type="character" w:customStyle="1" w:styleId="WW8Num356z0">
    <w:name w:val="WW8Num356z0"/>
    <w:rsid w:val="00C946BF"/>
    <w:rPr>
      <w:rFonts w:ascii="Symbol" w:hAnsi="Symbol"/>
    </w:rPr>
  </w:style>
  <w:style w:type="character" w:customStyle="1" w:styleId="WW8Num357z0">
    <w:name w:val="WW8Num357z0"/>
    <w:rsid w:val="00C946BF"/>
    <w:rPr>
      <w:rFonts w:ascii="Symbol" w:hAnsi="Symbol"/>
    </w:rPr>
  </w:style>
  <w:style w:type="character" w:customStyle="1" w:styleId="WW8Num358z0">
    <w:name w:val="WW8Num358z0"/>
    <w:rsid w:val="00C946BF"/>
    <w:rPr>
      <w:rFonts w:ascii="Symbol" w:hAnsi="Symbol"/>
    </w:rPr>
  </w:style>
  <w:style w:type="character" w:customStyle="1" w:styleId="WW8Num361z0">
    <w:name w:val="WW8Num361z0"/>
    <w:rsid w:val="00C946BF"/>
    <w:rPr>
      <w:rFonts w:ascii="Symbol" w:hAnsi="Symbol"/>
    </w:rPr>
  </w:style>
  <w:style w:type="character" w:customStyle="1" w:styleId="WW8Num363z0">
    <w:name w:val="WW8Num363z0"/>
    <w:rsid w:val="00C946BF"/>
    <w:rPr>
      <w:rFonts w:ascii="Symbol" w:hAnsi="Symbol"/>
    </w:rPr>
  </w:style>
  <w:style w:type="character" w:customStyle="1" w:styleId="WW8Num366z0">
    <w:name w:val="WW8Num366z0"/>
    <w:rsid w:val="00C946BF"/>
    <w:rPr>
      <w:rFonts w:ascii="Symbol" w:hAnsi="Symbol"/>
    </w:rPr>
  </w:style>
  <w:style w:type="character" w:customStyle="1" w:styleId="WW8Num368z0">
    <w:name w:val="WW8Num368z0"/>
    <w:rsid w:val="00C946BF"/>
    <w:rPr>
      <w:sz w:val="22"/>
    </w:rPr>
  </w:style>
  <w:style w:type="character" w:customStyle="1" w:styleId="WW8Num373z0">
    <w:name w:val="WW8Num373z0"/>
    <w:rsid w:val="00C946BF"/>
    <w:rPr>
      <w:rFonts w:ascii="Times New Roman" w:hAnsi="Times New Roman"/>
      <w:b w:val="0"/>
      <w:i w:val="0"/>
      <w:sz w:val="24"/>
      <w:u w:val="none"/>
    </w:rPr>
  </w:style>
  <w:style w:type="character" w:customStyle="1" w:styleId="WW8Num374z0">
    <w:name w:val="WW8Num374z0"/>
    <w:rsid w:val="00C946BF"/>
    <w:rPr>
      <w:rFonts w:ascii="Symbol" w:hAnsi="Symbol"/>
    </w:rPr>
  </w:style>
  <w:style w:type="character" w:customStyle="1" w:styleId="WW8Num374z1">
    <w:name w:val="WW8Num374z1"/>
    <w:rsid w:val="00C946BF"/>
    <w:rPr>
      <w:rFonts w:ascii="Courier New" w:hAnsi="Courier New"/>
    </w:rPr>
  </w:style>
  <w:style w:type="character" w:customStyle="1" w:styleId="WW8Num374z2">
    <w:name w:val="WW8Num374z2"/>
    <w:rsid w:val="00C946BF"/>
    <w:rPr>
      <w:rFonts w:ascii="Wingdings" w:hAnsi="Wingdings"/>
    </w:rPr>
  </w:style>
  <w:style w:type="character" w:customStyle="1" w:styleId="WW8Num375z0">
    <w:name w:val="WW8Num375z0"/>
    <w:rsid w:val="00C946BF"/>
    <w:rPr>
      <w:sz w:val="22"/>
    </w:rPr>
  </w:style>
  <w:style w:type="character" w:customStyle="1" w:styleId="WW8Num376z0">
    <w:name w:val="WW8Num376z0"/>
    <w:rsid w:val="00C946BF"/>
    <w:rPr>
      <w:rFonts w:ascii="Symbol" w:hAnsi="Symbol"/>
    </w:rPr>
  </w:style>
  <w:style w:type="character" w:customStyle="1" w:styleId="WW8Num377z0">
    <w:name w:val="WW8Num377z0"/>
    <w:rsid w:val="00C946BF"/>
    <w:rPr>
      <w:rFonts w:ascii="Symbol" w:hAnsi="Symbol"/>
    </w:rPr>
  </w:style>
  <w:style w:type="character" w:customStyle="1" w:styleId="WW8Num378z0">
    <w:name w:val="WW8Num378z0"/>
    <w:rsid w:val="00C946BF"/>
    <w:rPr>
      <w:rFonts w:ascii="Symbol" w:hAnsi="Symbol"/>
    </w:rPr>
  </w:style>
  <w:style w:type="character" w:customStyle="1" w:styleId="WW8Num380z0">
    <w:name w:val="WW8Num380z0"/>
    <w:rsid w:val="00C946BF"/>
    <w:rPr>
      <w:rFonts w:ascii="Symbol" w:hAnsi="Symbol"/>
    </w:rPr>
  </w:style>
  <w:style w:type="character" w:customStyle="1" w:styleId="WW8Num381z0">
    <w:name w:val="WW8Num381z0"/>
    <w:rsid w:val="00C946BF"/>
    <w:rPr>
      <w:rFonts w:ascii="Arial" w:hAnsi="Arial" w:cs="Arial"/>
    </w:rPr>
  </w:style>
  <w:style w:type="character" w:customStyle="1" w:styleId="WW8Num386z0">
    <w:name w:val="WW8Num386z0"/>
    <w:rsid w:val="00C946BF"/>
    <w:rPr>
      <w:rFonts w:ascii="Symbol" w:hAnsi="Symbol"/>
    </w:rPr>
  </w:style>
  <w:style w:type="character" w:customStyle="1" w:styleId="WW8Num388z0">
    <w:name w:val="WW8Num388z0"/>
    <w:rsid w:val="00C946BF"/>
    <w:rPr>
      <w:color w:val="auto"/>
    </w:rPr>
  </w:style>
  <w:style w:type="character" w:customStyle="1" w:styleId="WW8Num393z0">
    <w:name w:val="WW8Num393z0"/>
    <w:rsid w:val="00C946BF"/>
    <w:rPr>
      <w:sz w:val="22"/>
    </w:rPr>
  </w:style>
  <w:style w:type="character" w:customStyle="1" w:styleId="WW8Num395z0">
    <w:name w:val="WW8Num395z0"/>
    <w:rsid w:val="00C946BF"/>
    <w:rPr>
      <w:rFonts w:ascii="Symbol" w:hAnsi="Symbol"/>
    </w:rPr>
  </w:style>
  <w:style w:type="character" w:customStyle="1" w:styleId="WW8Num397z0">
    <w:name w:val="WW8Num397z0"/>
    <w:rsid w:val="00C946BF"/>
    <w:rPr>
      <w:rFonts w:ascii="Symbol" w:hAnsi="Symbol"/>
    </w:rPr>
  </w:style>
  <w:style w:type="character" w:customStyle="1" w:styleId="WW8Num398z0">
    <w:name w:val="WW8Num398z0"/>
    <w:rsid w:val="00C946BF"/>
    <w:rPr>
      <w:rFonts w:ascii="Symbol" w:hAnsi="Symbol"/>
    </w:rPr>
  </w:style>
  <w:style w:type="character" w:customStyle="1" w:styleId="WW8Num398z1">
    <w:name w:val="WW8Num398z1"/>
    <w:rsid w:val="00C946BF"/>
    <w:rPr>
      <w:rFonts w:ascii="Courier New" w:hAnsi="Courier New"/>
    </w:rPr>
  </w:style>
  <w:style w:type="character" w:customStyle="1" w:styleId="WW8Num398z2">
    <w:name w:val="WW8Num398z2"/>
    <w:rsid w:val="00C946BF"/>
    <w:rPr>
      <w:rFonts w:ascii="Wingdings" w:hAnsi="Wingdings"/>
    </w:rPr>
  </w:style>
  <w:style w:type="character" w:customStyle="1" w:styleId="WW8Num399z0">
    <w:name w:val="WW8Num399z0"/>
    <w:rsid w:val="00C946BF"/>
    <w:rPr>
      <w:b w:val="0"/>
      <w:i w:val="0"/>
    </w:rPr>
  </w:style>
  <w:style w:type="character" w:customStyle="1" w:styleId="WW8Num400z0">
    <w:name w:val="WW8Num400z0"/>
    <w:rsid w:val="00C946BF"/>
    <w:rPr>
      <w:rFonts w:ascii="Symbol" w:hAnsi="Symbol"/>
    </w:rPr>
  </w:style>
  <w:style w:type="character" w:customStyle="1" w:styleId="WW8Num401z0">
    <w:name w:val="WW8Num401z0"/>
    <w:rsid w:val="00C946BF"/>
    <w:rPr>
      <w:b w:val="0"/>
      <w:i w:val="0"/>
    </w:rPr>
  </w:style>
  <w:style w:type="character" w:customStyle="1" w:styleId="WW8Num403z0">
    <w:name w:val="WW8Num403z0"/>
    <w:rsid w:val="00C946BF"/>
    <w:rPr>
      <w:rFonts w:ascii="Symbol" w:hAnsi="Symbol"/>
    </w:rPr>
  </w:style>
  <w:style w:type="character" w:customStyle="1" w:styleId="WW8Num404z0">
    <w:name w:val="WW8Num404z0"/>
    <w:rsid w:val="00C946BF"/>
    <w:rPr>
      <w:rFonts w:ascii="Symbol" w:hAnsi="Symbol"/>
    </w:rPr>
  </w:style>
  <w:style w:type="character" w:customStyle="1" w:styleId="WW8Num405z0">
    <w:name w:val="WW8Num405z0"/>
    <w:rsid w:val="00C946BF"/>
    <w:rPr>
      <w:rFonts w:ascii="Symbol" w:hAnsi="Symbol"/>
    </w:rPr>
  </w:style>
  <w:style w:type="character" w:customStyle="1" w:styleId="WW8Num406z0">
    <w:name w:val="WW8Num406z0"/>
    <w:rsid w:val="00C946BF"/>
    <w:rPr>
      <w:rFonts w:ascii="Symbol" w:hAnsi="Symbol"/>
    </w:rPr>
  </w:style>
  <w:style w:type="character" w:customStyle="1" w:styleId="WW8Num408z0">
    <w:name w:val="WW8Num408z0"/>
    <w:rsid w:val="00C946BF"/>
    <w:rPr>
      <w:rFonts w:ascii="Symbol" w:hAnsi="Symbol"/>
    </w:rPr>
  </w:style>
  <w:style w:type="character" w:customStyle="1" w:styleId="WW8Num409z0">
    <w:name w:val="WW8Num409z0"/>
    <w:rsid w:val="00C946BF"/>
    <w:rPr>
      <w:rFonts w:ascii="Symbol" w:hAnsi="Symbol"/>
    </w:rPr>
  </w:style>
  <w:style w:type="character" w:customStyle="1" w:styleId="WW8Num411z0">
    <w:name w:val="WW8Num411z0"/>
    <w:rsid w:val="00C946BF"/>
    <w:rPr>
      <w:rFonts w:ascii="Arial" w:hAnsi="Arial"/>
      <w:b w:val="0"/>
      <w:i w:val="0"/>
      <w:sz w:val="22"/>
    </w:rPr>
  </w:style>
  <w:style w:type="character" w:customStyle="1" w:styleId="WW8Num413z1">
    <w:name w:val="WW8Num413z1"/>
    <w:rsid w:val="00C946BF"/>
    <w:rPr>
      <w:rFonts w:ascii="Symbol" w:hAnsi="Symbol"/>
      <w:color w:val="auto"/>
    </w:rPr>
  </w:style>
  <w:style w:type="character" w:customStyle="1" w:styleId="WW8Num414z0">
    <w:name w:val="WW8Num414z0"/>
    <w:rsid w:val="00C946BF"/>
    <w:rPr>
      <w:rFonts w:ascii="Arial" w:hAnsi="Arial" w:cs="Arial"/>
    </w:rPr>
  </w:style>
  <w:style w:type="character" w:customStyle="1" w:styleId="WW8Num415z0">
    <w:name w:val="WW8Num415z0"/>
    <w:rsid w:val="00C946BF"/>
    <w:rPr>
      <w:rFonts w:ascii="Symbol" w:hAnsi="Symbol"/>
    </w:rPr>
  </w:style>
  <w:style w:type="character" w:customStyle="1" w:styleId="WW8Num416z0">
    <w:name w:val="WW8Num416z0"/>
    <w:rsid w:val="00C946BF"/>
    <w:rPr>
      <w:rFonts w:ascii="Symbol" w:hAnsi="Symbol"/>
    </w:rPr>
  </w:style>
  <w:style w:type="character" w:customStyle="1" w:styleId="WW8Num417z0">
    <w:name w:val="WW8Num417z0"/>
    <w:rsid w:val="00C946BF"/>
    <w:rPr>
      <w:rFonts w:ascii="Symbol" w:hAnsi="Symbol"/>
    </w:rPr>
  </w:style>
  <w:style w:type="character" w:customStyle="1" w:styleId="WW8Num418z0">
    <w:name w:val="WW8Num418z0"/>
    <w:rsid w:val="00C946BF"/>
    <w:rPr>
      <w:rFonts w:ascii="Symbol" w:hAnsi="Symbol"/>
      <w:b w:val="0"/>
      <w:i w:val="0"/>
    </w:rPr>
  </w:style>
  <w:style w:type="character" w:customStyle="1" w:styleId="WW8Num422z0">
    <w:name w:val="WW8Num422z0"/>
    <w:rsid w:val="00C946BF"/>
    <w:rPr>
      <w:rFonts w:ascii="Symbol" w:hAnsi="Symbol"/>
    </w:rPr>
  </w:style>
  <w:style w:type="character" w:customStyle="1" w:styleId="WW8Num422z1">
    <w:name w:val="WW8Num422z1"/>
    <w:rsid w:val="00C946BF"/>
    <w:rPr>
      <w:rFonts w:ascii="Courier New" w:hAnsi="Courier New"/>
    </w:rPr>
  </w:style>
  <w:style w:type="character" w:customStyle="1" w:styleId="WW8Num422z2">
    <w:name w:val="WW8Num422z2"/>
    <w:rsid w:val="00C946BF"/>
    <w:rPr>
      <w:rFonts w:ascii="Wingdings" w:hAnsi="Wingdings"/>
    </w:rPr>
  </w:style>
  <w:style w:type="character" w:customStyle="1" w:styleId="WW8Num424z0">
    <w:name w:val="WW8Num424z0"/>
    <w:rsid w:val="00C946BF"/>
    <w:rPr>
      <w:rFonts w:ascii="Symbol" w:hAnsi="Symbol"/>
      <w:sz w:val="20"/>
    </w:rPr>
  </w:style>
  <w:style w:type="character" w:customStyle="1" w:styleId="WW8Num424z1">
    <w:name w:val="WW8Num424z1"/>
    <w:rsid w:val="00C946BF"/>
    <w:rPr>
      <w:rFonts w:ascii="Courier New" w:hAnsi="Courier New"/>
      <w:sz w:val="20"/>
    </w:rPr>
  </w:style>
  <w:style w:type="character" w:customStyle="1" w:styleId="WW8Num424z2">
    <w:name w:val="WW8Num424z2"/>
    <w:rsid w:val="00C946BF"/>
    <w:rPr>
      <w:rFonts w:ascii="Wingdings" w:hAnsi="Wingdings"/>
      <w:sz w:val="20"/>
    </w:rPr>
  </w:style>
  <w:style w:type="character" w:customStyle="1" w:styleId="WW8Num425z0">
    <w:name w:val="WW8Num425z0"/>
    <w:rsid w:val="00C946BF"/>
    <w:rPr>
      <w:rFonts w:ascii="Symbol" w:hAnsi="Symbol"/>
    </w:rPr>
  </w:style>
  <w:style w:type="character" w:customStyle="1" w:styleId="WW8Num427z1">
    <w:name w:val="WW8Num427z1"/>
    <w:rsid w:val="00C946BF"/>
    <w:rPr>
      <w:rFonts w:ascii="Symbol" w:hAnsi="Symbol"/>
      <w:color w:val="auto"/>
    </w:rPr>
  </w:style>
  <w:style w:type="character" w:customStyle="1" w:styleId="WW8Num431z0">
    <w:name w:val="WW8Num431z0"/>
    <w:rsid w:val="00C946BF"/>
    <w:rPr>
      <w:rFonts w:ascii="Symbol" w:hAnsi="Symbol"/>
    </w:rPr>
  </w:style>
  <w:style w:type="character" w:customStyle="1" w:styleId="WW8Num433z0">
    <w:name w:val="WW8Num433z0"/>
    <w:rsid w:val="00C946BF"/>
    <w:rPr>
      <w:rFonts w:ascii="Symbol" w:hAnsi="Symbol"/>
    </w:rPr>
  </w:style>
  <w:style w:type="character" w:customStyle="1" w:styleId="WW8Num436z0">
    <w:name w:val="WW8Num436z0"/>
    <w:rsid w:val="00C946BF"/>
    <w:rPr>
      <w:rFonts w:ascii="Symbol" w:hAnsi="Symbol"/>
    </w:rPr>
  </w:style>
  <w:style w:type="character" w:customStyle="1" w:styleId="WW8Num438z1">
    <w:name w:val="WW8Num438z1"/>
    <w:rsid w:val="00C946BF"/>
    <w:rPr>
      <w:rFonts w:ascii="Symbol" w:hAnsi="Symbol"/>
      <w:color w:val="auto"/>
    </w:rPr>
  </w:style>
  <w:style w:type="character" w:customStyle="1" w:styleId="WW8Num440z0">
    <w:name w:val="WW8Num440z0"/>
    <w:rsid w:val="00C946BF"/>
    <w:rPr>
      <w:rFonts w:ascii="Symbol" w:hAnsi="Symbol"/>
    </w:rPr>
  </w:style>
  <w:style w:type="character" w:customStyle="1" w:styleId="WW8Num441z0">
    <w:name w:val="WW8Num441z0"/>
    <w:rsid w:val="00C946BF"/>
    <w:rPr>
      <w:sz w:val="24"/>
    </w:rPr>
  </w:style>
  <w:style w:type="character" w:customStyle="1" w:styleId="WW8Num444z0">
    <w:name w:val="WW8Num444z0"/>
    <w:rsid w:val="00C946BF"/>
    <w:rPr>
      <w:rFonts w:ascii="Symbol" w:hAnsi="Symbol"/>
    </w:rPr>
  </w:style>
  <w:style w:type="character" w:customStyle="1" w:styleId="WW8Num444z1">
    <w:name w:val="WW8Num444z1"/>
    <w:rsid w:val="00C946BF"/>
    <w:rPr>
      <w:rFonts w:ascii="Courier New" w:hAnsi="Courier New"/>
    </w:rPr>
  </w:style>
  <w:style w:type="character" w:customStyle="1" w:styleId="WW8Num444z2">
    <w:name w:val="WW8Num444z2"/>
    <w:rsid w:val="00C946BF"/>
    <w:rPr>
      <w:rFonts w:ascii="Wingdings" w:hAnsi="Wingdings"/>
    </w:rPr>
  </w:style>
  <w:style w:type="character" w:customStyle="1" w:styleId="WW8Num445z0">
    <w:name w:val="WW8Num445z0"/>
    <w:rsid w:val="00C946BF"/>
    <w:rPr>
      <w:rFonts w:ascii="Symbol" w:hAnsi="Symbol"/>
    </w:rPr>
  </w:style>
  <w:style w:type="character" w:customStyle="1" w:styleId="WW8Num446z0">
    <w:name w:val="WW8Num446z0"/>
    <w:rsid w:val="00C946BF"/>
    <w:rPr>
      <w:rFonts w:ascii="Symbol" w:hAnsi="Symbol"/>
    </w:rPr>
  </w:style>
  <w:style w:type="character" w:customStyle="1" w:styleId="WW8Num448z0">
    <w:name w:val="WW8Num448z0"/>
    <w:rsid w:val="00C946BF"/>
    <w:rPr>
      <w:rFonts w:ascii="Symbol" w:hAnsi="Symbol"/>
    </w:rPr>
  </w:style>
  <w:style w:type="character" w:customStyle="1" w:styleId="WW8Num449z0">
    <w:name w:val="WW8Num449z0"/>
    <w:rsid w:val="00C946BF"/>
    <w:rPr>
      <w:rFonts w:ascii="Symbol" w:hAnsi="Symbol"/>
    </w:rPr>
  </w:style>
  <w:style w:type="character" w:customStyle="1" w:styleId="WW8Num449z1">
    <w:name w:val="WW8Num449z1"/>
    <w:rsid w:val="00C946BF"/>
    <w:rPr>
      <w:rFonts w:ascii="Courier New" w:hAnsi="Courier New"/>
    </w:rPr>
  </w:style>
  <w:style w:type="character" w:customStyle="1" w:styleId="WW8Num449z2">
    <w:name w:val="WW8Num449z2"/>
    <w:rsid w:val="00C946BF"/>
    <w:rPr>
      <w:rFonts w:ascii="Wingdings" w:hAnsi="Wingdings"/>
    </w:rPr>
  </w:style>
  <w:style w:type="character" w:customStyle="1" w:styleId="WW8Num450z0">
    <w:name w:val="WW8Num450z0"/>
    <w:rsid w:val="00C946BF"/>
    <w:rPr>
      <w:rFonts w:ascii="Symbol" w:hAnsi="Symbol"/>
    </w:rPr>
  </w:style>
  <w:style w:type="character" w:customStyle="1" w:styleId="WW8Num453z0">
    <w:name w:val="WW8Num453z0"/>
    <w:rsid w:val="00C946BF"/>
    <w:rPr>
      <w:rFonts w:ascii="Symbol" w:hAnsi="Symbol"/>
    </w:rPr>
  </w:style>
  <w:style w:type="character" w:customStyle="1" w:styleId="WW8Num453z1">
    <w:name w:val="WW8Num453z1"/>
    <w:rsid w:val="00C946BF"/>
    <w:rPr>
      <w:rFonts w:ascii="Courier New" w:hAnsi="Courier New"/>
    </w:rPr>
  </w:style>
  <w:style w:type="character" w:customStyle="1" w:styleId="WW8Num453z2">
    <w:name w:val="WW8Num453z2"/>
    <w:rsid w:val="00C946BF"/>
    <w:rPr>
      <w:rFonts w:ascii="Wingdings" w:hAnsi="Wingdings"/>
    </w:rPr>
  </w:style>
  <w:style w:type="character" w:customStyle="1" w:styleId="WW8Num454z0">
    <w:name w:val="WW8Num454z0"/>
    <w:rsid w:val="00C946BF"/>
    <w:rPr>
      <w:rFonts w:ascii="Symbol" w:hAnsi="Symbol"/>
    </w:rPr>
  </w:style>
  <w:style w:type="character" w:customStyle="1" w:styleId="WW8Num454z1">
    <w:name w:val="WW8Num454z1"/>
    <w:rsid w:val="00C946BF"/>
    <w:rPr>
      <w:rFonts w:ascii="Courier New" w:hAnsi="Courier New"/>
    </w:rPr>
  </w:style>
  <w:style w:type="character" w:customStyle="1" w:styleId="WW8Num454z2">
    <w:name w:val="WW8Num454z2"/>
    <w:rsid w:val="00C946BF"/>
    <w:rPr>
      <w:rFonts w:ascii="Wingdings" w:hAnsi="Wingdings"/>
    </w:rPr>
  </w:style>
  <w:style w:type="character" w:customStyle="1" w:styleId="WW8Num455z0">
    <w:name w:val="WW8Num455z0"/>
    <w:rsid w:val="00C946BF"/>
    <w:rPr>
      <w:rFonts w:ascii="Symbol" w:hAnsi="Symbol"/>
    </w:rPr>
  </w:style>
  <w:style w:type="character" w:customStyle="1" w:styleId="WW8Num457z0">
    <w:name w:val="WW8Num457z0"/>
    <w:rsid w:val="00C946BF"/>
    <w:rPr>
      <w:rFonts w:ascii="Symbol" w:hAnsi="Symbol"/>
    </w:rPr>
  </w:style>
  <w:style w:type="character" w:customStyle="1" w:styleId="WW8Num461z0">
    <w:name w:val="WW8Num461z0"/>
    <w:rsid w:val="00C946BF"/>
    <w:rPr>
      <w:rFonts w:ascii="Wingdings" w:hAnsi="Wingdings"/>
    </w:rPr>
  </w:style>
  <w:style w:type="character" w:customStyle="1" w:styleId="WW8Num465z0">
    <w:name w:val="WW8Num465z0"/>
    <w:rsid w:val="00C946BF"/>
    <w:rPr>
      <w:rFonts w:ascii="Symbol" w:hAnsi="Symbol"/>
    </w:rPr>
  </w:style>
  <w:style w:type="character" w:customStyle="1" w:styleId="WW8Num465z1">
    <w:name w:val="WW8Num465z1"/>
    <w:rsid w:val="00C946BF"/>
    <w:rPr>
      <w:rFonts w:ascii="Courier New" w:hAnsi="Courier New"/>
    </w:rPr>
  </w:style>
  <w:style w:type="character" w:customStyle="1" w:styleId="WW8Num465z2">
    <w:name w:val="WW8Num465z2"/>
    <w:rsid w:val="00C946BF"/>
    <w:rPr>
      <w:rFonts w:ascii="Wingdings" w:hAnsi="Wingdings"/>
    </w:rPr>
  </w:style>
  <w:style w:type="character" w:customStyle="1" w:styleId="WW8Num468z0">
    <w:name w:val="WW8Num468z0"/>
    <w:rsid w:val="00C946BF"/>
    <w:rPr>
      <w:rFonts w:ascii="Symbol" w:hAnsi="Symbol"/>
    </w:rPr>
  </w:style>
  <w:style w:type="character" w:customStyle="1" w:styleId="WW8Num468z1">
    <w:name w:val="WW8Num468z1"/>
    <w:rsid w:val="00C946BF"/>
    <w:rPr>
      <w:rFonts w:ascii="Courier New" w:hAnsi="Courier New"/>
    </w:rPr>
  </w:style>
  <w:style w:type="character" w:customStyle="1" w:styleId="WW8Num468z2">
    <w:name w:val="WW8Num468z2"/>
    <w:rsid w:val="00C946BF"/>
    <w:rPr>
      <w:rFonts w:ascii="Wingdings" w:hAnsi="Wingdings"/>
    </w:rPr>
  </w:style>
  <w:style w:type="character" w:customStyle="1" w:styleId="WW8Num469z0">
    <w:name w:val="WW8Num469z0"/>
    <w:rsid w:val="00C946BF"/>
    <w:rPr>
      <w:rFonts w:ascii="Times New Roman" w:hAnsi="Times New Roman"/>
    </w:rPr>
  </w:style>
  <w:style w:type="character" w:customStyle="1" w:styleId="WW8Num470z0">
    <w:name w:val="WW8Num470z0"/>
    <w:rsid w:val="00C946BF"/>
    <w:rPr>
      <w:rFonts w:ascii="Symbol" w:hAnsi="Symbol"/>
    </w:rPr>
  </w:style>
  <w:style w:type="character" w:customStyle="1" w:styleId="WW8Num472z0">
    <w:name w:val="WW8Num472z0"/>
    <w:rsid w:val="00C946BF"/>
    <w:rPr>
      <w:rFonts w:ascii="Symbol" w:hAnsi="Symbol"/>
      <w:sz w:val="20"/>
    </w:rPr>
  </w:style>
  <w:style w:type="character" w:customStyle="1" w:styleId="WW8Num472z1">
    <w:name w:val="WW8Num472z1"/>
    <w:rsid w:val="00C946BF"/>
    <w:rPr>
      <w:rFonts w:ascii="Courier New" w:hAnsi="Courier New"/>
      <w:sz w:val="20"/>
    </w:rPr>
  </w:style>
  <w:style w:type="character" w:customStyle="1" w:styleId="WW8Num472z2">
    <w:name w:val="WW8Num472z2"/>
    <w:rsid w:val="00C946BF"/>
    <w:rPr>
      <w:rFonts w:ascii="Wingdings" w:hAnsi="Wingdings"/>
      <w:sz w:val="20"/>
    </w:rPr>
  </w:style>
  <w:style w:type="character" w:customStyle="1" w:styleId="WW8Num473z0">
    <w:name w:val="WW8Num473z0"/>
    <w:rsid w:val="00C946BF"/>
    <w:rPr>
      <w:rFonts w:ascii="Arial" w:hAnsi="Arial" w:cs="Arial"/>
    </w:rPr>
  </w:style>
  <w:style w:type="character" w:customStyle="1" w:styleId="WW8Num474z0">
    <w:name w:val="WW8Num474z0"/>
    <w:rsid w:val="00C946BF"/>
    <w:rPr>
      <w:color w:val="auto"/>
    </w:rPr>
  </w:style>
  <w:style w:type="character" w:customStyle="1" w:styleId="WW8Num477z0">
    <w:name w:val="WW8Num477z0"/>
    <w:rsid w:val="00C946BF"/>
    <w:rPr>
      <w:rFonts w:ascii="Symbol" w:hAnsi="Symbol"/>
    </w:rPr>
  </w:style>
  <w:style w:type="character" w:customStyle="1" w:styleId="WW8Num479z0">
    <w:name w:val="WW8Num479z0"/>
    <w:rsid w:val="00C946BF"/>
    <w:rPr>
      <w:rFonts w:ascii="Symbol" w:hAnsi="Symbol"/>
    </w:rPr>
  </w:style>
  <w:style w:type="character" w:customStyle="1" w:styleId="WW8Num481z0">
    <w:name w:val="WW8Num481z0"/>
    <w:rsid w:val="00C946BF"/>
    <w:rPr>
      <w:rFonts w:ascii="Symbol" w:hAnsi="Symbol"/>
    </w:rPr>
  </w:style>
  <w:style w:type="character" w:customStyle="1" w:styleId="WW8Num481z1">
    <w:name w:val="WW8Num481z1"/>
    <w:rsid w:val="00C946BF"/>
    <w:rPr>
      <w:rFonts w:ascii="Courier New" w:hAnsi="Courier New"/>
    </w:rPr>
  </w:style>
  <w:style w:type="character" w:customStyle="1" w:styleId="WW8Num481z2">
    <w:name w:val="WW8Num481z2"/>
    <w:rsid w:val="00C946BF"/>
    <w:rPr>
      <w:rFonts w:ascii="Wingdings" w:hAnsi="Wingdings"/>
    </w:rPr>
  </w:style>
  <w:style w:type="character" w:customStyle="1" w:styleId="WW8Num482z0">
    <w:name w:val="WW8Num482z0"/>
    <w:rsid w:val="00C946BF"/>
    <w:rPr>
      <w:rFonts w:ascii="Symbol" w:hAnsi="Symbol"/>
    </w:rPr>
  </w:style>
  <w:style w:type="character" w:customStyle="1" w:styleId="WW8Num484z0">
    <w:name w:val="WW8Num484z0"/>
    <w:rsid w:val="00C946BF"/>
    <w:rPr>
      <w:rFonts w:ascii="Symbol" w:hAnsi="Symbol"/>
    </w:rPr>
  </w:style>
  <w:style w:type="character" w:customStyle="1" w:styleId="WW8Num484z1">
    <w:name w:val="WW8Num484z1"/>
    <w:rsid w:val="00C946BF"/>
    <w:rPr>
      <w:rFonts w:ascii="Courier New" w:hAnsi="Courier New"/>
    </w:rPr>
  </w:style>
  <w:style w:type="character" w:customStyle="1" w:styleId="WW8Num484z2">
    <w:name w:val="WW8Num484z2"/>
    <w:rsid w:val="00C946BF"/>
    <w:rPr>
      <w:rFonts w:ascii="Wingdings" w:hAnsi="Wingdings"/>
    </w:rPr>
  </w:style>
  <w:style w:type="character" w:customStyle="1" w:styleId="WW8Num485z0">
    <w:name w:val="WW8Num485z0"/>
    <w:rsid w:val="00C946BF"/>
    <w:rPr>
      <w:rFonts w:ascii="Symbol" w:hAnsi="Symbol"/>
    </w:rPr>
  </w:style>
  <w:style w:type="character" w:customStyle="1" w:styleId="WW8Num487z1">
    <w:name w:val="WW8Num487z1"/>
    <w:rsid w:val="00C946BF"/>
    <w:rPr>
      <w:rFonts w:ascii="Symbol" w:hAnsi="Symbol"/>
      <w:color w:val="auto"/>
    </w:rPr>
  </w:style>
  <w:style w:type="character" w:customStyle="1" w:styleId="WW8Num489z0">
    <w:name w:val="WW8Num489z0"/>
    <w:rsid w:val="00C946BF"/>
    <w:rPr>
      <w:rFonts w:ascii="Wingdings" w:hAnsi="Wingdings"/>
    </w:rPr>
  </w:style>
  <w:style w:type="character" w:customStyle="1" w:styleId="WW8Num491z0">
    <w:name w:val="WW8Num491z0"/>
    <w:rsid w:val="00C946BF"/>
    <w:rPr>
      <w:rFonts w:ascii="Symbol" w:hAnsi="Symbol"/>
    </w:rPr>
  </w:style>
  <w:style w:type="character" w:customStyle="1" w:styleId="WW8Num492z0">
    <w:name w:val="WW8Num492z0"/>
    <w:rsid w:val="00C946BF"/>
    <w:rPr>
      <w:rFonts w:ascii="Symbol" w:hAnsi="Symbol"/>
    </w:rPr>
  </w:style>
  <w:style w:type="character" w:customStyle="1" w:styleId="WW8Num493z0">
    <w:name w:val="WW8Num493z0"/>
    <w:rsid w:val="00C946BF"/>
    <w:rPr>
      <w:rFonts w:ascii="Symbol" w:hAnsi="Symbol"/>
    </w:rPr>
  </w:style>
  <w:style w:type="character" w:customStyle="1" w:styleId="WW8Num495z0">
    <w:name w:val="WW8Num495z0"/>
    <w:rsid w:val="00C946BF"/>
    <w:rPr>
      <w:rFonts w:ascii="Symbol" w:hAnsi="Symbol"/>
    </w:rPr>
  </w:style>
  <w:style w:type="character" w:customStyle="1" w:styleId="WW8Num496z0">
    <w:name w:val="WW8Num496z0"/>
    <w:rsid w:val="00C946BF"/>
    <w:rPr>
      <w:rFonts w:ascii="Symbol" w:hAnsi="Symbol"/>
    </w:rPr>
  </w:style>
  <w:style w:type="character" w:customStyle="1" w:styleId="WW8Num496z1">
    <w:name w:val="WW8Num496z1"/>
    <w:rsid w:val="00C946BF"/>
    <w:rPr>
      <w:rFonts w:ascii="Courier New" w:hAnsi="Courier New"/>
    </w:rPr>
  </w:style>
  <w:style w:type="character" w:customStyle="1" w:styleId="WW8Num496z2">
    <w:name w:val="WW8Num496z2"/>
    <w:rsid w:val="00C946BF"/>
    <w:rPr>
      <w:rFonts w:ascii="Wingdings" w:hAnsi="Wingdings"/>
    </w:rPr>
  </w:style>
  <w:style w:type="character" w:customStyle="1" w:styleId="WW8Num500z0">
    <w:name w:val="WW8Num500z0"/>
    <w:rsid w:val="00C946BF"/>
    <w:rPr>
      <w:rFonts w:ascii="Symbol" w:hAnsi="Symbol"/>
    </w:rPr>
  </w:style>
  <w:style w:type="character" w:customStyle="1" w:styleId="WW8Num504z0">
    <w:name w:val="WW8Num504z0"/>
    <w:rsid w:val="00C946BF"/>
    <w:rPr>
      <w:rFonts w:ascii="Symbol" w:hAnsi="Symbol"/>
      <w:b w:val="0"/>
      <w:i w:val="0"/>
    </w:rPr>
  </w:style>
  <w:style w:type="character" w:customStyle="1" w:styleId="WW8Num505z0">
    <w:name w:val="WW8Num505z0"/>
    <w:rsid w:val="00C946BF"/>
    <w:rPr>
      <w:b w:val="0"/>
    </w:rPr>
  </w:style>
  <w:style w:type="character" w:customStyle="1" w:styleId="WW8Num506z1">
    <w:name w:val="WW8Num506z1"/>
    <w:rsid w:val="00C946BF"/>
    <w:rPr>
      <w:rFonts w:ascii="Symbol" w:hAnsi="Symbol"/>
    </w:rPr>
  </w:style>
  <w:style w:type="character" w:customStyle="1" w:styleId="WW8Num507z0">
    <w:name w:val="WW8Num507z0"/>
    <w:rsid w:val="00C946BF"/>
    <w:rPr>
      <w:rFonts w:ascii="Arial" w:hAnsi="Arial" w:cs="Arial"/>
    </w:rPr>
  </w:style>
  <w:style w:type="character" w:customStyle="1" w:styleId="WW8Num508z0">
    <w:name w:val="WW8Num508z0"/>
    <w:rsid w:val="00C946BF"/>
    <w:rPr>
      <w:rFonts w:ascii="Symbol" w:hAnsi="Symbol"/>
    </w:rPr>
  </w:style>
  <w:style w:type="character" w:customStyle="1" w:styleId="WW8Num509z1">
    <w:name w:val="WW8Num509z1"/>
    <w:rsid w:val="00C946BF"/>
    <w:rPr>
      <w:rFonts w:ascii="Symbol" w:hAnsi="Symbol"/>
    </w:rPr>
  </w:style>
  <w:style w:type="character" w:customStyle="1" w:styleId="WW8Num511z0">
    <w:name w:val="WW8Num511z0"/>
    <w:rsid w:val="00C946BF"/>
    <w:rPr>
      <w:rFonts w:ascii="Symbol" w:hAnsi="Symbol"/>
    </w:rPr>
  </w:style>
  <w:style w:type="character" w:customStyle="1" w:styleId="WW8Num513z0">
    <w:name w:val="WW8Num513z0"/>
    <w:rsid w:val="00C946BF"/>
    <w:rPr>
      <w:rFonts w:ascii="Symbol" w:hAnsi="Symbol"/>
      <w:sz w:val="24"/>
    </w:rPr>
  </w:style>
  <w:style w:type="character" w:customStyle="1" w:styleId="WW8Num514z0">
    <w:name w:val="WW8Num514z0"/>
    <w:rsid w:val="00C946BF"/>
    <w:rPr>
      <w:rFonts w:ascii="Symbol" w:hAnsi="Symbol"/>
    </w:rPr>
  </w:style>
  <w:style w:type="character" w:customStyle="1" w:styleId="WW8Num515z0">
    <w:name w:val="WW8Num515z0"/>
    <w:rsid w:val="00C946BF"/>
    <w:rPr>
      <w:rFonts w:ascii="Symbol" w:hAnsi="Symbol"/>
    </w:rPr>
  </w:style>
  <w:style w:type="character" w:customStyle="1" w:styleId="WW8Num519z0">
    <w:name w:val="WW8Num519z0"/>
    <w:rsid w:val="00C946BF"/>
    <w:rPr>
      <w:rFonts w:ascii="Symbol" w:hAnsi="Symbol"/>
    </w:rPr>
  </w:style>
  <w:style w:type="character" w:customStyle="1" w:styleId="WW8Num521z0">
    <w:name w:val="WW8Num521z0"/>
    <w:rsid w:val="00C946BF"/>
    <w:rPr>
      <w:rFonts w:ascii="Symbol" w:hAnsi="Symbol"/>
    </w:rPr>
  </w:style>
  <w:style w:type="character" w:customStyle="1" w:styleId="WW8Num526z0">
    <w:name w:val="WW8Num526z0"/>
    <w:rsid w:val="00C946BF"/>
    <w:rPr>
      <w:rFonts w:ascii="Wingdings" w:hAnsi="Wingdings"/>
    </w:rPr>
  </w:style>
  <w:style w:type="character" w:customStyle="1" w:styleId="WW8Num527z0">
    <w:name w:val="WW8Num527z0"/>
    <w:rsid w:val="00C946BF"/>
    <w:rPr>
      <w:rFonts w:ascii="Symbol" w:hAnsi="Symbol"/>
    </w:rPr>
  </w:style>
  <w:style w:type="character" w:customStyle="1" w:styleId="WW8Num527z1">
    <w:name w:val="WW8Num527z1"/>
    <w:rsid w:val="00C946BF"/>
    <w:rPr>
      <w:rFonts w:ascii="Courier New" w:hAnsi="Courier New"/>
    </w:rPr>
  </w:style>
  <w:style w:type="character" w:customStyle="1" w:styleId="WW8Num527z2">
    <w:name w:val="WW8Num527z2"/>
    <w:rsid w:val="00C946BF"/>
    <w:rPr>
      <w:rFonts w:ascii="Wingdings" w:hAnsi="Wingdings"/>
    </w:rPr>
  </w:style>
  <w:style w:type="character" w:customStyle="1" w:styleId="WW8Num528z0">
    <w:name w:val="WW8Num528z0"/>
    <w:rsid w:val="00C946BF"/>
    <w:rPr>
      <w:rFonts w:ascii="Symbol" w:hAnsi="Symbol"/>
    </w:rPr>
  </w:style>
  <w:style w:type="character" w:customStyle="1" w:styleId="WW8Num531z0">
    <w:name w:val="WW8Num531z0"/>
    <w:rsid w:val="00C946BF"/>
    <w:rPr>
      <w:rFonts w:ascii="Symbol" w:hAnsi="Symbol"/>
    </w:rPr>
  </w:style>
  <w:style w:type="character" w:customStyle="1" w:styleId="WW8Num532z0">
    <w:name w:val="WW8Num532z0"/>
    <w:rsid w:val="00C946BF"/>
    <w:rPr>
      <w:rFonts w:ascii="Symbol" w:hAnsi="Symbol"/>
    </w:rPr>
  </w:style>
  <w:style w:type="character" w:customStyle="1" w:styleId="WW8Num533z0">
    <w:name w:val="WW8Num533z0"/>
    <w:rsid w:val="00C946BF"/>
    <w:rPr>
      <w:rFonts w:ascii="Symbol" w:hAnsi="Symbol"/>
    </w:rPr>
  </w:style>
  <w:style w:type="character" w:customStyle="1" w:styleId="WW8Num534z0">
    <w:name w:val="WW8Num534z0"/>
    <w:rsid w:val="00C946BF"/>
    <w:rPr>
      <w:rFonts w:ascii="Symbol" w:hAnsi="Symbol"/>
    </w:rPr>
  </w:style>
  <w:style w:type="character" w:customStyle="1" w:styleId="WW8Num535z0">
    <w:name w:val="WW8Num535z0"/>
    <w:rsid w:val="00C946BF"/>
    <w:rPr>
      <w:rFonts w:ascii="Symbol" w:hAnsi="Symbol"/>
    </w:rPr>
  </w:style>
  <w:style w:type="character" w:customStyle="1" w:styleId="WW8Num536z0">
    <w:name w:val="WW8Num536z0"/>
    <w:rsid w:val="00C946BF"/>
    <w:rPr>
      <w:b w:val="0"/>
    </w:rPr>
  </w:style>
  <w:style w:type="character" w:customStyle="1" w:styleId="WW8Num538z0">
    <w:name w:val="WW8Num538z0"/>
    <w:rsid w:val="00C946BF"/>
    <w:rPr>
      <w:rFonts w:ascii="Symbol" w:hAnsi="Symbol"/>
    </w:rPr>
  </w:style>
  <w:style w:type="character" w:customStyle="1" w:styleId="WW8Num541z0">
    <w:name w:val="WW8Num541z0"/>
    <w:rsid w:val="00C946BF"/>
    <w:rPr>
      <w:rFonts w:ascii="Symbol" w:hAnsi="Symbol"/>
    </w:rPr>
  </w:style>
  <w:style w:type="character" w:customStyle="1" w:styleId="WW8Num546z0">
    <w:name w:val="WW8Num546z0"/>
    <w:rsid w:val="00C946BF"/>
    <w:rPr>
      <w:rFonts w:ascii="Symbol" w:hAnsi="Symbol"/>
    </w:rPr>
  </w:style>
  <w:style w:type="character" w:customStyle="1" w:styleId="WW8Num547z0">
    <w:name w:val="WW8Num547z0"/>
    <w:rsid w:val="00C946BF"/>
    <w:rPr>
      <w:sz w:val="22"/>
    </w:rPr>
  </w:style>
  <w:style w:type="character" w:customStyle="1" w:styleId="WW8Num548z0">
    <w:name w:val="WW8Num548z0"/>
    <w:rsid w:val="00C946BF"/>
    <w:rPr>
      <w:rFonts w:ascii="Symbol" w:hAnsi="Symbol"/>
    </w:rPr>
  </w:style>
  <w:style w:type="character" w:customStyle="1" w:styleId="WW8Num548z1">
    <w:name w:val="WW8Num548z1"/>
    <w:rsid w:val="00C946BF"/>
    <w:rPr>
      <w:rFonts w:ascii="Courier New" w:hAnsi="Courier New"/>
    </w:rPr>
  </w:style>
  <w:style w:type="character" w:customStyle="1" w:styleId="WW8Num548z2">
    <w:name w:val="WW8Num548z2"/>
    <w:rsid w:val="00C946BF"/>
    <w:rPr>
      <w:rFonts w:ascii="Wingdings" w:hAnsi="Wingdings"/>
    </w:rPr>
  </w:style>
  <w:style w:type="character" w:customStyle="1" w:styleId="WW8Num551z0">
    <w:name w:val="WW8Num551z0"/>
    <w:rsid w:val="00C946BF"/>
    <w:rPr>
      <w:rFonts w:ascii="Symbol" w:hAnsi="Symbol"/>
    </w:rPr>
  </w:style>
  <w:style w:type="character" w:customStyle="1" w:styleId="WW8Num552z0">
    <w:name w:val="WW8Num552z0"/>
    <w:rsid w:val="00C946BF"/>
    <w:rPr>
      <w:rFonts w:ascii="Symbol" w:hAnsi="Symbol"/>
    </w:rPr>
  </w:style>
  <w:style w:type="character" w:customStyle="1" w:styleId="WW8Num555z0">
    <w:name w:val="WW8Num555z0"/>
    <w:rsid w:val="00C946BF"/>
    <w:rPr>
      <w:rFonts w:ascii="Symbol" w:hAnsi="Symbol"/>
    </w:rPr>
  </w:style>
  <w:style w:type="character" w:customStyle="1" w:styleId="WW8Num556z0">
    <w:name w:val="WW8Num556z0"/>
    <w:rsid w:val="00C946BF"/>
    <w:rPr>
      <w:rFonts w:ascii="Symbol" w:hAnsi="Symbol"/>
    </w:rPr>
  </w:style>
  <w:style w:type="character" w:customStyle="1" w:styleId="WW8Num560z0">
    <w:name w:val="WW8Num560z0"/>
    <w:rsid w:val="00C946BF"/>
    <w:rPr>
      <w:rFonts w:ascii="Symbol" w:hAnsi="Symbol"/>
    </w:rPr>
  </w:style>
  <w:style w:type="character" w:customStyle="1" w:styleId="WW8Num561z0">
    <w:name w:val="WW8Num561z0"/>
    <w:rsid w:val="00C946BF"/>
    <w:rPr>
      <w:rFonts w:ascii="Symbol" w:hAnsi="Symbol"/>
    </w:rPr>
  </w:style>
  <w:style w:type="character" w:customStyle="1" w:styleId="WW8Num563z0">
    <w:name w:val="WW8Num563z0"/>
    <w:rsid w:val="00C946BF"/>
    <w:rPr>
      <w:rFonts w:ascii="Wingdings" w:hAnsi="Wingdings"/>
    </w:rPr>
  </w:style>
  <w:style w:type="character" w:customStyle="1" w:styleId="WW8Num566z0">
    <w:name w:val="WW8Num566z0"/>
    <w:rsid w:val="00C946BF"/>
    <w:rPr>
      <w:rFonts w:ascii="Symbol" w:hAnsi="Symbol"/>
    </w:rPr>
  </w:style>
  <w:style w:type="character" w:customStyle="1" w:styleId="WW8Num568z0">
    <w:name w:val="WW8Num568z0"/>
    <w:rsid w:val="00C946BF"/>
    <w:rPr>
      <w:rFonts w:ascii="Symbol" w:hAnsi="Symbol"/>
      <w:b w:val="0"/>
      <w:i w:val="0"/>
    </w:rPr>
  </w:style>
  <w:style w:type="character" w:customStyle="1" w:styleId="WW8Num571z0">
    <w:name w:val="WW8Num571z0"/>
    <w:rsid w:val="00C946BF"/>
    <w:rPr>
      <w:rFonts w:ascii="Symbol" w:hAnsi="Symbol"/>
      <w:b w:val="0"/>
      <w:i w:val="0"/>
    </w:rPr>
  </w:style>
  <w:style w:type="character" w:customStyle="1" w:styleId="WW8Num573z0">
    <w:name w:val="WW8Num573z0"/>
    <w:rsid w:val="00C946BF"/>
    <w:rPr>
      <w:rFonts w:ascii="Symbol" w:hAnsi="Symbol"/>
    </w:rPr>
  </w:style>
  <w:style w:type="character" w:customStyle="1" w:styleId="WW8Num574z0">
    <w:name w:val="WW8Num574z0"/>
    <w:rsid w:val="00C946BF"/>
    <w:rPr>
      <w:rFonts w:ascii="Symbol" w:hAnsi="Symbol"/>
    </w:rPr>
  </w:style>
  <w:style w:type="character" w:customStyle="1" w:styleId="WW8Num575z0">
    <w:name w:val="WW8Num575z0"/>
    <w:rsid w:val="00C946BF"/>
    <w:rPr>
      <w:rFonts w:ascii="Symbol" w:hAnsi="Symbol"/>
    </w:rPr>
  </w:style>
  <w:style w:type="character" w:customStyle="1" w:styleId="WW8Num578z0">
    <w:name w:val="WW8Num578z0"/>
    <w:rsid w:val="00C946BF"/>
    <w:rPr>
      <w:rFonts w:ascii="Symbol" w:hAnsi="Symbol"/>
    </w:rPr>
  </w:style>
  <w:style w:type="character" w:customStyle="1" w:styleId="WW8Num579z1">
    <w:name w:val="WW8Num579z1"/>
    <w:rsid w:val="00C946BF"/>
    <w:rPr>
      <w:rFonts w:ascii="Symbol" w:hAnsi="Symbol"/>
    </w:rPr>
  </w:style>
  <w:style w:type="character" w:customStyle="1" w:styleId="WW8Num580z0">
    <w:name w:val="WW8Num580z0"/>
    <w:rsid w:val="00C946BF"/>
    <w:rPr>
      <w:rFonts w:ascii="Symbol" w:hAnsi="Symbol"/>
      <w:b w:val="0"/>
      <w:i w:val="0"/>
    </w:rPr>
  </w:style>
  <w:style w:type="character" w:customStyle="1" w:styleId="WW8Num581z0">
    <w:name w:val="WW8Num581z0"/>
    <w:rsid w:val="00C946BF"/>
    <w:rPr>
      <w:rFonts w:ascii="Symbol" w:hAnsi="Symbol"/>
    </w:rPr>
  </w:style>
  <w:style w:type="character" w:customStyle="1" w:styleId="WW8Num583z0">
    <w:name w:val="WW8Num583z0"/>
    <w:rsid w:val="00C946BF"/>
    <w:rPr>
      <w:rFonts w:ascii="Symbol" w:hAnsi="Symbol"/>
    </w:rPr>
  </w:style>
  <w:style w:type="character" w:customStyle="1" w:styleId="WW8Num585z0">
    <w:name w:val="WW8Num585z0"/>
    <w:rsid w:val="00C946BF"/>
    <w:rPr>
      <w:rFonts w:ascii="Symbol" w:hAnsi="Symbol"/>
    </w:rPr>
  </w:style>
  <w:style w:type="character" w:customStyle="1" w:styleId="WW8Num586z0">
    <w:name w:val="WW8Num586z0"/>
    <w:rsid w:val="00C946BF"/>
    <w:rPr>
      <w:rFonts w:ascii="Symbol" w:hAnsi="Symbol"/>
      <w:sz w:val="24"/>
    </w:rPr>
  </w:style>
  <w:style w:type="character" w:customStyle="1" w:styleId="WW8Num589z0">
    <w:name w:val="WW8Num589z0"/>
    <w:rsid w:val="00C946BF"/>
    <w:rPr>
      <w:rFonts w:ascii="Symbol" w:hAnsi="Symbol"/>
    </w:rPr>
  </w:style>
  <w:style w:type="character" w:customStyle="1" w:styleId="WW8Num590z0">
    <w:name w:val="WW8Num590z0"/>
    <w:rsid w:val="00C946BF"/>
    <w:rPr>
      <w:rFonts w:ascii="Symbol" w:hAnsi="Symbol"/>
    </w:rPr>
  </w:style>
  <w:style w:type="character" w:customStyle="1" w:styleId="WW8Num591z0">
    <w:name w:val="WW8Num591z0"/>
    <w:rsid w:val="00C946BF"/>
    <w:rPr>
      <w:rFonts w:ascii="Symbol" w:hAnsi="Symbol"/>
    </w:rPr>
  </w:style>
  <w:style w:type="character" w:customStyle="1" w:styleId="WW8Num591z1">
    <w:name w:val="WW8Num591z1"/>
    <w:rsid w:val="00C946BF"/>
    <w:rPr>
      <w:rFonts w:ascii="Courier New" w:hAnsi="Courier New"/>
    </w:rPr>
  </w:style>
  <w:style w:type="character" w:customStyle="1" w:styleId="WW8Num591z2">
    <w:name w:val="WW8Num591z2"/>
    <w:rsid w:val="00C946BF"/>
    <w:rPr>
      <w:rFonts w:ascii="Wingdings" w:hAnsi="Wingdings"/>
    </w:rPr>
  </w:style>
  <w:style w:type="character" w:customStyle="1" w:styleId="WW8Num592z0">
    <w:name w:val="WW8Num592z0"/>
    <w:rsid w:val="00C946BF"/>
    <w:rPr>
      <w:rFonts w:ascii="Symbol" w:hAnsi="Symbol"/>
      <w:b w:val="0"/>
      <w:i w:val="0"/>
    </w:rPr>
  </w:style>
  <w:style w:type="character" w:customStyle="1" w:styleId="WW8Num598z0">
    <w:name w:val="WW8Num598z0"/>
    <w:rsid w:val="00C946BF"/>
    <w:rPr>
      <w:rFonts w:ascii="Symbol" w:hAnsi="Symbol"/>
    </w:rPr>
  </w:style>
  <w:style w:type="character" w:customStyle="1" w:styleId="WW8Num600z0">
    <w:name w:val="WW8Num600z0"/>
    <w:rsid w:val="00C946BF"/>
    <w:rPr>
      <w:rFonts w:ascii="Symbol" w:hAnsi="Symbol"/>
    </w:rPr>
  </w:style>
  <w:style w:type="character" w:customStyle="1" w:styleId="WW8Num603z0">
    <w:name w:val="WW8Num603z0"/>
    <w:rsid w:val="00C946BF"/>
    <w:rPr>
      <w:rFonts w:ascii="Symbol" w:hAnsi="Symbol"/>
      <w:b w:val="0"/>
      <w:i w:val="0"/>
    </w:rPr>
  </w:style>
  <w:style w:type="character" w:customStyle="1" w:styleId="WW8Num604z0">
    <w:name w:val="WW8Num604z0"/>
    <w:rsid w:val="00C946BF"/>
    <w:rPr>
      <w:sz w:val="24"/>
    </w:rPr>
  </w:style>
  <w:style w:type="character" w:customStyle="1" w:styleId="WW8Num605z0">
    <w:name w:val="WW8Num605z0"/>
    <w:rsid w:val="00C946BF"/>
    <w:rPr>
      <w:rFonts w:ascii="Symbol" w:hAnsi="Symbol"/>
    </w:rPr>
  </w:style>
  <w:style w:type="character" w:customStyle="1" w:styleId="WW8Num605z1">
    <w:name w:val="WW8Num605z1"/>
    <w:rsid w:val="00C946BF"/>
    <w:rPr>
      <w:rFonts w:ascii="Courier New" w:hAnsi="Courier New"/>
    </w:rPr>
  </w:style>
  <w:style w:type="character" w:customStyle="1" w:styleId="WW8Num605z2">
    <w:name w:val="WW8Num605z2"/>
    <w:rsid w:val="00C946BF"/>
    <w:rPr>
      <w:rFonts w:ascii="Wingdings" w:hAnsi="Wingdings"/>
    </w:rPr>
  </w:style>
  <w:style w:type="character" w:customStyle="1" w:styleId="WW8Num608z0">
    <w:name w:val="WW8Num608z0"/>
    <w:rsid w:val="00C946BF"/>
    <w:rPr>
      <w:rFonts w:ascii="Symbol" w:hAnsi="Symbol"/>
    </w:rPr>
  </w:style>
  <w:style w:type="character" w:customStyle="1" w:styleId="WW8Num608z1">
    <w:name w:val="WW8Num608z1"/>
    <w:rsid w:val="00C946BF"/>
    <w:rPr>
      <w:rFonts w:ascii="Courier New" w:hAnsi="Courier New"/>
    </w:rPr>
  </w:style>
  <w:style w:type="character" w:customStyle="1" w:styleId="WW8Num608z2">
    <w:name w:val="WW8Num608z2"/>
    <w:rsid w:val="00C946BF"/>
    <w:rPr>
      <w:rFonts w:ascii="Wingdings" w:hAnsi="Wingdings"/>
    </w:rPr>
  </w:style>
  <w:style w:type="character" w:customStyle="1" w:styleId="WW8Num611z0">
    <w:name w:val="WW8Num611z0"/>
    <w:rsid w:val="00C946BF"/>
    <w:rPr>
      <w:rFonts w:ascii="Symbol" w:hAnsi="Symbol"/>
    </w:rPr>
  </w:style>
  <w:style w:type="character" w:customStyle="1" w:styleId="WW8Num612z0">
    <w:name w:val="WW8Num612z0"/>
    <w:rsid w:val="00C946BF"/>
    <w:rPr>
      <w:rFonts w:ascii="Symbol" w:hAnsi="Symbol"/>
    </w:rPr>
  </w:style>
  <w:style w:type="character" w:customStyle="1" w:styleId="WW8Num612z1">
    <w:name w:val="WW8Num612z1"/>
    <w:rsid w:val="00C946BF"/>
    <w:rPr>
      <w:rFonts w:ascii="Courier New" w:hAnsi="Courier New"/>
    </w:rPr>
  </w:style>
  <w:style w:type="character" w:customStyle="1" w:styleId="WW8Num612z2">
    <w:name w:val="WW8Num612z2"/>
    <w:rsid w:val="00C946BF"/>
    <w:rPr>
      <w:rFonts w:ascii="Wingdings" w:hAnsi="Wingdings"/>
    </w:rPr>
  </w:style>
  <w:style w:type="character" w:customStyle="1" w:styleId="WW8Num613z0">
    <w:name w:val="WW8Num613z0"/>
    <w:rsid w:val="00C946BF"/>
    <w:rPr>
      <w:rFonts w:ascii="Symbol" w:hAnsi="Symbol"/>
    </w:rPr>
  </w:style>
  <w:style w:type="character" w:customStyle="1" w:styleId="WW8Num614z0">
    <w:name w:val="WW8Num614z0"/>
    <w:rsid w:val="00C946BF"/>
    <w:rPr>
      <w:rFonts w:ascii="Symbol" w:hAnsi="Symbol"/>
    </w:rPr>
  </w:style>
  <w:style w:type="character" w:customStyle="1" w:styleId="WW8Num614z1">
    <w:name w:val="WW8Num614z1"/>
    <w:rsid w:val="00C946BF"/>
    <w:rPr>
      <w:rFonts w:ascii="Courier New" w:hAnsi="Courier New" w:cs="Courier New"/>
    </w:rPr>
  </w:style>
  <w:style w:type="character" w:customStyle="1" w:styleId="WW8Num614z2">
    <w:name w:val="WW8Num614z2"/>
    <w:rsid w:val="00C946BF"/>
    <w:rPr>
      <w:rFonts w:ascii="Wingdings" w:hAnsi="Wingdings"/>
    </w:rPr>
  </w:style>
  <w:style w:type="character" w:customStyle="1" w:styleId="WW8Num616z0">
    <w:name w:val="WW8Num616z0"/>
    <w:rsid w:val="00C946BF"/>
    <w:rPr>
      <w:rFonts w:ascii="Symbol" w:hAnsi="Symbol"/>
    </w:rPr>
  </w:style>
  <w:style w:type="character" w:customStyle="1" w:styleId="WW8Num617z0">
    <w:name w:val="WW8Num617z0"/>
    <w:rsid w:val="00C946BF"/>
    <w:rPr>
      <w:rFonts w:ascii="Wingdings" w:hAnsi="Wingdings"/>
    </w:rPr>
  </w:style>
  <w:style w:type="character" w:customStyle="1" w:styleId="WW8Num620z0">
    <w:name w:val="WW8Num620z0"/>
    <w:rsid w:val="00C946BF"/>
    <w:rPr>
      <w:rFonts w:ascii="Times New Roman" w:hAnsi="Times New Roman"/>
    </w:rPr>
  </w:style>
  <w:style w:type="character" w:customStyle="1" w:styleId="WW8Num623z0">
    <w:name w:val="WW8Num623z0"/>
    <w:rsid w:val="00C946BF"/>
    <w:rPr>
      <w:rFonts w:ascii="Symbol" w:hAnsi="Symbol"/>
    </w:rPr>
  </w:style>
  <w:style w:type="character" w:customStyle="1" w:styleId="WW8Num624z0">
    <w:name w:val="WW8Num624z0"/>
    <w:rsid w:val="00C946BF"/>
    <w:rPr>
      <w:rFonts w:ascii="Symbol" w:hAnsi="Symbol"/>
    </w:rPr>
  </w:style>
  <w:style w:type="character" w:customStyle="1" w:styleId="WW8Num624z1">
    <w:name w:val="WW8Num624z1"/>
    <w:rsid w:val="00C946BF"/>
    <w:rPr>
      <w:rFonts w:ascii="Courier New" w:hAnsi="Courier New"/>
    </w:rPr>
  </w:style>
  <w:style w:type="character" w:customStyle="1" w:styleId="WW8Num624z2">
    <w:name w:val="WW8Num624z2"/>
    <w:rsid w:val="00C946BF"/>
    <w:rPr>
      <w:rFonts w:ascii="Wingdings" w:hAnsi="Wingdings"/>
    </w:rPr>
  </w:style>
  <w:style w:type="character" w:customStyle="1" w:styleId="WW8Num625z0">
    <w:name w:val="WW8Num625z0"/>
    <w:rsid w:val="00C946BF"/>
    <w:rPr>
      <w:sz w:val="22"/>
    </w:rPr>
  </w:style>
  <w:style w:type="character" w:customStyle="1" w:styleId="WW8Num626z0">
    <w:name w:val="WW8Num626z0"/>
    <w:rsid w:val="00C946BF"/>
    <w:rPr>
      <w:rFonts w:ascii="Symbol" w:hAnsi="Symbol"/>
    </w:rPr>
  </w:style>
  <w:style w:type="character" w:customStyle="1" w:styleId="WW8Num626z2">
    <w:name w:val="WW8Num626z2"/>
    <w:rsid w:val="00C946BF"/>
    <w:rPr>
      <w:rFonts w:ascii="Wingdings" w:hAnsi="Wingdings"/>
    </w:rPr>
  </w:style>
  <w:style w:type="character" w:customStyle="1" w:styleId="WW8Num626z4">
    <w:name w:val="WW8Num626z4"/>
    <w:rsid w:val="00C946BF"/>
    <w:rPr>
      <w:rFonts w:ascii="Courier New" w:hAnsi="Courier New" w:cs="Courier New"/>
    </w:rPr>
  </w:style>
  <w:style w:type="character" w:customStyle="1" w:styleId="WW8Num627z0">
    <w:name w:val="WW8Num627z0"/>
    <w:rsid w:val="00C946BF"/>
    <w:rPr>
      <w:rFonts w:ascii="Symbol" w:hAnsi="Symbol"/>
    </w:rPr>
  </w:style>
  <w:style w:type="character" w:customStyle="1" w:styleId="WW8Num629z0">
    <w:name w:val="WW8Num629z0"/>
    <w:rsid w:val="00C946BF"/>
    <w:rPr>
      <w:rFonts w:ascii="Symbol" w:hAnsi="Symbol"/>
    </w:rPr>
  </w:style>
  <w:style w:type="character" w:customStyle="1" w:styleId="WW8Num630z0">
    <w:name w:val="WW8Num630z0"/>
    <w:rsid w:val="00C946BF"/>
    <w:rPr>
      <w:rFonts w:ascii="Symbol" w:hAnsi="Symbol"/>
    </w:rPr>
  </w:style>
  <w:style w:type="character" w:customStyle="1" w:styleId="WW8Num631z0">
    <w:name w:val="WW8Num631z0"/>
    <w:rsid w:val="00C946BF"/>
    <w:rPr>
      <w:rFonts w:ascii="Symbol" w:hAnsi="Symbol"/>
    </w:rPr>
  </w:style>
  <w:style w:type="character" w:customStyle="1" w:styleId="WW8Num631z1">
    <w:name w:val="WW8Num631z1"/>
    <w:rsid w:val="00C946BF"/>
    <w:rPr>
      <w:rFonts w:ascii="Courier New" w:hAnsi="Courier New"/>
    </w:rPr>
  </w:style>
  <w:style w:type="character" w:customStyle="1" w:styleId="WW8Num631z2">
    <w:name w:val="WW8Num631z2"/>
    <w:rsid w:val="00C946BF"/>
    <w:rPr>
      <w:rFonts w:ascii="Wingdings" w:hAnsi="Wingdings"/>
    </w:rPr>
  </w:style>
  <w:style w:type="character" w:customStyle="1" w:styleId="WW8Num633z0">
    <w:name w:val="WW8Num633z0"/>
    <w:rsid w:val="00C946BF"/>
    <w:rPr>
      <w:rFonts w:ascii="Symbol" w:hAnsi="Symbol"/>
    </w:rPr>
  </w:style>
  <w:style w:type="character" w:customStyle="1" w:styleId="WW8Num634z0">
    <w:name w:val="WW8Num634z0"/>
    <w:rsid w:val="00C946BF"/>
    <w:rPr>
      <w:rFonts w:ascii="Symbol" w:hAnsi="Symbol"/>
    </w:rPr>
  </w:style>
  <w:style w:type="character" w:customStyle="1" w:styleId="WW8Num635z0">
    <w:name w:val="WW8Num635z0"/>
    <w:rsid w:val="00C946BF"/>
    <w:rPr>
      <w:rFonts w:ascii="Symbol" w:hAnsi="Symbol"/>
    </w:rPr>
  </w:style>
  <w:style w:type="character" w:customStyle="1" w:styleId="WW8Num635z2">
    <w:name w:val="WW8Num635z2"/>
    <w:rsid w:val="00C946BF"/>
    <w:rPr>
      <w:rFonts w:ascii="Wingdings" w:hAnsi="Wingdings"/>
    </w:rPr>
  </w:style>
  <w:style w:type="character" w:customStyle="1" w:styleId="WW8Num635z4">
    <w:name w:val="WW8Num635z4"/>
    <w:rsid w:val="00C946BF"/>
    <w:rPr>
      <w:rFonts w:ascii="Courier New" w:hAnsi="Courier New" w:cs="Courier New"/>
    </w:rPr>
  </w:style>
  <w:style w:type="character" w:customStyle="1" w:styleId="WW8Num636z0">
    <w:name w:val="WW8Num636z0"/>
    <w:rsid w:val="00C946BF"/>
    <w:rPr>
      <w:rFonts w:ascii="Times New Roman" w:eastAsia="Times New Roman" w:hAnsi="Times New Roman" w:cs="Times New Roman"/>
    </w:rPr>
  </w:style>
  <w:style w:type="character" w:customStyle="1" w:styleId="WW8Num636z1">
    <w:name w:val="WW8Num636z1"/>
    <w:rsid w:val="00C946BF"/>
    <w:rPr>
      <w:rFonts w:ascii="Courier New" w:hAnsi="Courier New"/>
    </w:rPr>
  </w:style>
  <w:style w:type="character" w:customStyle="1" w:styleId="WW8Num636z2">
    <w:name w:val="WW8Num636z2"/>
    <w:rsid w:val="00C946BF"/>
    <w:rPr>
      <w:rFonts w:ascii="Wingdings" w:hAnsi="Wingdings"/>
    </w:rPr>
  </w:style>
  <w:style w:type="character" w:customStyle="1" w:styleId="WW8Num636z3">
    <w:name w:val="WW8Num636z3"/>
    <w:rsid w:val="00C946BF"/>
    <w:rPr>
      <w:rFonts w:ascii="Symbol" w:hAnsi="Symbol"/>
    </w:rPr>
  </w:style>
  <w:style w:type="character" w:customStyle="1" w:styleId="WW8Num637z0">
    <w:name w:val="WW8Num637z0"/>
    <w:rsid w:val="00C946BF"/>
    <w:rPr>
      <w:rFonts w:ascii="Arial" w:hAnsi="Arial" w:cs="Arial"/>
    </w:rPr>
  </w:style>
  <w:style w:type="character" w:customStyle="1" w:styleId="WW8Num638z0">
    <w:name w:val="WW8Num638z0"/>
    <w:rsid w:val="00C946BF"/>
    <w:rPr>
      <w:rFonts w:ascii="Symbol" w:hAnsi="Symbol"/>
    </w:rPr>
  </w:style>
  <w:style w:type="character" w:customStyle="1" w:styleId="WW8Num639z0">
    <w:name w:val="WW8Num639z0"/>
    <w:rsid w:val="00C946BF"/>
    <w:rPr>
      <w:rFonts w:ascii="Symbol" w:hAnsi="Symbol"/>
    </w:rPr>
  </w:style>
  <w:style w:type="character" w:customStyle="1" w:styleId="WW8Num640z0">
    <w:name w:val="WW8Num640z0"/>
    <w:rsid w:val="00C946BF"/>
    <w:rPr>
      <w:rFonts w:ascii="Symbol" w:hAnsi="Symbol"/>
    </w:rPr>
  </w:style>
  <w:style w:type="character" w:customStyle="1" w:styleId="WW8Num640z1">
    <w:name w:val="WW8Num640z1"/>
    <w:rsid w:val="00C946BF"/>
    <w:rPr>
      <w:rFonts w:ascii="Courier New" w:hAnsi="Courier New" w:cs="Courier New"/>
    </w:rPr>
  </w:style>
  <w:style w:type="character" w:customStyle="1" w:styleId="WW8Num640z2">
    <w:name w:val="WW8Num640z2"/>
    <w:rsid w:val="00C946BF"/>
    <w:rPr>
      <w:rFonts w:ascii="Wingdings" w:hAnsi="Wingdings"/>
    </w:rPr>
  </w:style>
  <w:style w:type="character" w:customStyle="1" w:styleId="WW8Num641z0">
    <w:name w:val="WW8Num641z0"/>
    <w:rsid w:val="00C946BF"/>
    <w:rPr>
      <w:rFonts w:ascii="Times New Roman" w:eastAsia="Times New Roman" w:hAnsi="Times New Roman" w:cs="Times New Roman"/>
    </w:rPr>
  </w:style>
  <w:style w:type="character" w:customStyle="1" w:styleId="WW8Num641z1">
    <w:name w:val="WW8Num641z1"/>
    <w:rsid w:val="00C946BF"/>
    <w:rPr>
      <w:rFonts w:ascii="Courier New" w:hAnsi="Courier New"/>
    </w:rPr>
  </w:style>
  <w:style w:type="character" w:customStyle="1" w:styleId="WW8Num641z2">
    <w:name w:val="WW8Num641z2"/>
    <w:rsid w:val="00C946BF"/>
    <w:rPr>
      <w:rFonts w:ascii="Wingdings" w:hAnsi="Wingdings"/>
    </w:rPr>
  </w:style>
  <w:style w:type="character" w:customStyle="1" w:styleId="WW8Num641z3">
    <w:name w:val="WW8Num641z3"/>
    <w:rsid w:val="00C946BF"/>
    <w:rPr>
      <w:rFonts w:ascii="Symbol" w:hAnsi="Symbol"/>
    </w:rPr>
  </w:style>
  <w:style w:type="character" w:customStyle="1" w:styleId="WW8Num642z0">
    <w:name w:val="WW8Num642z0"/>
    <w:rsid w:val="00C946BF"/>
    <w:rPr>
      <w:rFonts w:ascii="Symbol" w:hAnsi="Symbol"/>
    </w:rPr>
  </w:style>
  <w:style w:type="character" w:customStyle="1" w:styleId="WW8Num643z0">
    <w:name w:val="WW8Num643z0"/>
    <w:rsid w:val="00C946BF"/>
    <w:rPr>
      <w:rFonts w:ascii="Symbol" w:hAnsi="Symbol"/>
      <w:b w:val="0"/>
      <w:i w:val="0"/>
    </w:rPr>
  </w:style>
  <w:style w:type="character" w:customStyle="1" w:styleId="WW8Num645z0">
    <w:name w:val="WW8Num645z0"/>
    <w:rsid w:val="00C946BF"/>
    <w:rPr>
      <w:rFonts w:ascii="Symbol" w:hAnsi="Symbol"/>
    </w:rPr>
  </w:style>
  <w:style w:type="character" w:customStyle="1" w:styleId="WW8Num645z1">
    <w:name w:val="WW8Num645z1"/>
    <w:rsid w:val="00C946BF"/>
    <w:rPr>
      <w:rFonts w:ascii="Courier New" w:hAnsi="Courier New"/>
    </w:rPr>
  </w:style>
  <w:style w:type="character" w:customStyle="1" w:styleId="WW8Num645z2">
    <w:name w:val="WW8Num645z2"/>
    <w:rsid w:val="00C946BF"/>
    <w:rPr>
      <w:rFonts w:ascii="Wingdings" w:hAnsi="Wingdings"/>
    </w:rPr>
  </w:style>
  <w:style w:type="character" w:customStyle="1" w:styleId="WW8Num646z0">
    <w:name w:val="WW8Num646z0"/>
    <w:rsid w:val="00C946BF"/>
    <w:rPr>
      <w:rFonts w:ascii="Symbol" w:hAnsi="Symbol"/>
    </w:rPr>
  </w:style>
  <w:style w:type="character" w:customStyle="1" w:styleId="WW8Num646z1">
    <w:name w:val="WW8Num646z1"/>
    <w:rsid w:val="00C946BF"/>
    <w:rPr>
      <w:rFonts w:ascii="Courier New" w:hAnsi="Courier New"/>
    </w:rPr>
  </w:style>
  <w:style w:type="character" w:customStyle="1" w:styleId="WW8Num646z2">
    <w:name w:val="WW8Num646z2"/>
    <w:rsid w:val="00C946BF"/>
    <w:rPr>
      <w:rFonts w:ascii="Wingdings" w:hAnsi="Wingdings"/>
    </w:rPr>
  </w:style>
  <w:style w:type="character" w:customStyle="1" w:styleId="WW8Num652z0">
    <w:name w:val="WW8Num652z0"/>
    <w:rsid w:val="00C946BF"/>
    <w:rPr>
      <w:rFonts w:ascii="Symbol" w:hAnsi="Symbol"/>
    </w:rPr>
  </w:style>
  <w:style w:type="character" w:customStyle="1" w:styleId="WW8Num657z0">
    <w:name w:val="WW8Num657z0"/>
    <w:rsid w:val="00C946BF"/>
    <w:rPr>
      <w:rFonts w:ascii="Symbol" w:hAnsi="Symbol"/>
    </w:rPr>
  </w:style>
  <w:style w:type="character" w:customStyle="1" w:styleId="WW8Num658z0">
    <w:name w:val="WW8Num658z0"/>
    <w:rsid w:val="00C946BF"/>
    <w:rPr>
      <w:rFonts w:ascii="Wingdings" w:hAnsi="Wingdings"/>
    </w:rPr>
  </w:style>
  <w:style w:type="character" w:customStyle="1" w:styleId="WW8Num659z0">
    <w:name w:val="WW8Num659z0"/>
    <w:rsid w:val="00C946BF"/>
    <w:rPr>
      <w:rFonts w:ascii="Symbol" w:hAnsi="Symbol"/>
      <w:b w:val="0"/>
      <w:i w:val="0"/>
    </w:rPr>
  </w:style>
  <w:style w:type="character" w:customStyle="1" w:styleId="WW8Num663z0">
    <w:name w:val="WW8Num663z0"/>
    <w:rsid w:val="00C946BF"/>
    <w:rPr>
      <w:rFonts w:ascii="Symbol" w:hAnsi="Symbol"/>
    </w:rPr>
  </w:style>
  <w:style w:type="character" w:customStyle="1" w:styleId="WW8Num664z0">
    <w:name w:val="WW8Num664z0"/>
    <w:rsid w:val="00C946BF"/>
    <w:rPr>
      <w:rFonts w:ascii="Symbol" w:hAnsi="Symbol"/>
    </w:rPr>
  </w:style>
  <w:style w:type="character" w:customStyle="1" w:styleId="WW8Num665z0">
    <w:name w:val="WW8Num665z0"/>
    <w:rsid w:val="00C946BF"/>
    <w:rPr>
      <w:rFonts w:ascii="Symbol" w:hAnsi="Symbol"/>
    </w:rPr>
  </w:style>
  <w:style w:type="character" w:customStyle="1" w:styleId="WW8Num667z0">
    <w:name w:val="WW8Num667z0"/>
    <w:rsid w:val="00C946BF"/>
    <w:rPr>
      <w:rFonts w:ascii="Symbol" w:hAnsi="Symbol"/>
    </w:rPr>
  </w:style>
  <w:style w:type="character" w:customStyle="1" w:styleId="WW8Num669z0">
    <w:name w:val="WW8Num669z0"/>
    <w:rsid w:val="00C946BF"/>
    <w:rPr>
      <w:rFonts w:ascii="Symbol" w:hAnsi="Symbol"/>
    </w:rPr>
  </w:style>
  <w:style w:type="character" w:customStyle="1" w:styleId="WW8Num670z0">
    <w:name w:val="WW8Num670z0"/>
    <w:rsid w:val="00C946BF"/>
    <w:rPr>
      <w:rFonts w:ascii="Symbol" w:hAnsi="Symbol"/>
    </w:rPr>
  </w:style>
  <w:style w:type="character" w:customStyle="1" w:styleId="WW8Num671z0">
    <w:name w:val="WW8Num671z0"/>
    <w:rsid w:val="00C946BF"/>
    <w:rPr>
      <w:rFonts w:ascii="Symbol" w:hAnsi="Symbol"/>
    </w:rPr>
  </w:style>
  <w:style w:type="character" w:customStyle="1" w:styleId="WW8Num673z0">
    <w:name w:val="WW8Num673z0"/>
    <w:rsid w:val="00C946BF"/>
    <w:rPr>
      <w:rFonts w:ascii="Symbol" w:hAnsi="Symbol"/>
    </w:rPr>
  </w:style>
  <w:style w:type="character" w:customStyle="1" w:styleId="WW8Num675z0">
    <w:name w:val="WW8Num675z0"/>
    <w:rsid w:val="00C946BF"/>
    <w:rPr>
      <w:rFonts w:ascii="Symbol" w:hAnsi="Symbol"/>
    </w:rPr>
  </w:style>
  <w:style w:type="character" w:customStyle="1" w:styleId="WW8Num676z0">
    <w:name w:val="WW8Num676z0"/>
    <w:rsid w:val="00C946BF"/>
    <w:rPr>
      <w:rFonts w:ascii="Symbol" w:hAnsi="Symbol"/>
      <w:b w:val="0"/>
      <w:i w:val="0"/>
    </w:rPr>
  </w:style>
  <w:style w:type="character" w:customStyle="1" w:styleId="WW8Num681z0">
    <w:name w:val="WW8Num681z0"/>
    <w:rsid w:val="00C946BF"/>
    <w:rPr>
      <w:rFonts w:ascii="Symbol" w:hAnsi="Symbol"/>
    </w:rPr>
  </w:style>
  <w:style w:type="character" w:customStyle="1" w:styleId="WW8Num682z0">
    <w:name w:val="WW8Num682z0"/>
    <w:rsid w:val="00C946BF"/>
    <w:rPr>
      <w:rFonts w:ascii="Symbol" w:hAnsi="Symbol"/>
    </w:rPr>
  </w:style>
  <w:style w:type="character" w:customStyle="1" w:styleId="WW8Num685z0">
    <w:name w:val="WW8Num685z0"/>
    <w:rsid w:val="00C946BF"/>
    <w:rPr>
      <w:rFonts w:ascii="Symbol" w:hAnsi="Symbol"/>
    </w:rPr>
  </w:style>
  <w:style w:type="character" w:customStyle="1" w:styleId="WW8Num688z0">
    <w:name w:val="WW8Num688z0"/>
    <w:rsid w:val="00C946BF"/>
    <w:rPr>
      <w:rFonts w:ascii="Symbol" w:hAnsi="Symbol"/>
    </w:rPr>
  </w:style>
  <w:style w:type="character" w:customStyle="1" w:styleId="WW8Num689z0">
    <w:name w:val="WW8Num689z0"/>
    <w:rsid w:val="00C946BF"/>
    <w:rPr>
      <w:rFonts w:ascii="Symbol" w:hAnsi="Symbol"/>
    </w:rPr>
  </w:style>
  <w:style w:type="character" w:customStyle="1" w:styleId="WW8Num690z0">
    <w:name w:val="WW8Num690z0"/>
    <w:rsid w:val="00C946BF"/>
    <w:rPr>
      <w:rFonts w:ascii="Symbol" w:hAnsi="Symbol"/>
      <w:b w:val="0"/>
      <w:i w:val="0"/>
    </w:rPr>
  </w:style>
  <w:style w:type="character" w:customStyle="1" w:styleId="WW8Num692z0">
    <w:name w:val="WW8Num692z0"/>
    <w:rsid w:val="00C946BF"/>
    <w:rPr>
      <w:rFonts w:ascii="Symbol" w:hAnsi="Symbol"/>
    </w:rPr>
  </w:style>
  <w:style w:type="character" w:customStyle="1" w:styleId="WW8Num694z0">
    <w:name w:val="WW8Num694z0"/>
    <w:rsid w:val="00C946BF"/>
    <w:rPr>
      <w:rFonts w:ascii="Symbol" w:hAnsi="Symbol"/>
    </w:rPr>
  </w:style>
  <w:style w:type="character" w:customStyle="1" w:styleId="WW8Num697z0">
    <w:name w:val="WW8Num697z0"/>
    <w:rsid w:val="00C946BF"/>
    <w:rPr>
      <w:b w:val="0"/>
    </w:rPr>
  </w:style>
  <w:style w:type="character" w:customStyle="1" w:styleId="WW8Num698z0">
    <w:name w:val="WW8Num698z0"/>
    <w:rsid w:val="00C946BF"/>
    <w:rPr>
      <w:rFonts w:ascii="Symbol" w:hAnsi="Symbol"/>
    </w:rPr>
  </w:style>
  <w:style w:type="character" w:customStyle="1" w:styleId="WW8Num699z0">
    <w:name w:val="WW8Num699z0"/>
    <w:rsid w:val="00C946BF"/>
    <w:rPr>
      <w:rFonts w:ascii="Symbol" w:hAnsi="Symbol"/>
    </w:rPr>
  </w:style>
  <w:style w:type="character" w:customStyle="1" w:styleId="WW8Num703z0">
    <w:name w:val="WW8Num703z0"/>
    <w:rsid w:val="00C946BF"/>
    <w:rPr>
      <w:rFonts w:ascii="Symbol" w:hAnsi="Symbol"/>
    </w:rPr>
  </w:style>
  <w:style w:type="character" w:customStyle="1" w:styleId="WW8Num704z0">
    <w:name w:val="WW8Num704z0"/>
    <w:rsid w:val="00C946BF"/>
    <w:rPr>
      <w:rFonts w:ascii="Symbol" w:hAnsi="Symbol"/>
    </w:rPr>
  </w:style>
  <w:style w:type="character" w:customStyle="1" w:styleId="WW8Num704z1">
    <w:name w:val="WW8Num704z1"/>
    <w:rsid w:val="00C946BF"/>
    <w:rPr>
      <w:rFonts w:ascii="Courier New" w:hAnsi="Courier New"/>
    </w:rPr>
  </w:style>
  <w:style w:type="character" w:customStyle="1" w:styleId="WW8Num704z2">
    <w:name w:val="WW8Num704z2"/>
    <w:rsid w:val="00C946BF"/>
    <w:rPr>
      <w:rFonts w:ascii="Wingdings" w:hAnsi="Wingdings"/>
    </w:rPr>
  </w:style>
  <w:style w:type="character" w:customStyle="1" w:styleId="WW8Num708z0">
    <w:name w:val="WW8Num708z0"/>
    <w:rsid w:val="00C946BF"/>
    <w:rPr>
      <w:rFonts w:ascii="Symbol" w:hAnsi="Symbol"/>
    </w:rPr>
  </w:style>
  <w:style w:type="character" w:customStyle="1" w:styleId="WW8Num709z0">
    <w:name w:val="WW8Num709z0"/>
    <w:rsid w:val="00C946BF"/>
    <w:rPr>
      <w:rFonts w:ascii="Symbol" w:hAnsi="Symbol"/>
    </w:rPr>
  </w:style>
  <w:style w:type="character" w:customStyle="1" w:styleId="WW8Num710z0">
    <w:name w:val="WW8Num710z0"/>
    <w:rsid w:val="00C946BF"/>
    <w:rPr>
      <w:rFonts w:ascii="Symbol" w:hAnsi="Symbol"/>
    </w:rPr>
  </w:style>
  <w:style w:type="character" w:customStyle="1" w:styleId="WW8Num711z0">
    <w:name w:val="WW8Num711z0"/>
    <w:rsid w:val="00C946BF"/>
    <w:rPr>
      <w:rFonts w:ascii="Symbol" w:hAnsi="Symbol"/>
    </w:rPr>
  </w:style>
  <w:style w:type="character" w:customStyle="1" w:styleId="WW8Num715z0">
    <w:name w:val="WW8Num715z0"/>
    <w:rsid w:val="00C946BF"/>
    <w:rPr>
      <w:rFonts w:ascii="Wingdings" w:hAnsi="Wingdings"/>
    </w:rPr>
  </w:style>
  <w:style w:type="character" w:customStyle="1" w:styleId="WW8Num716z0">
    <w:name w:val="WW8Num716z0"/>
    <w:rsid w:val="00C946BF"/>
    <w:rPr>
      <w:rFonts w:ascii="Symbol" w:hAnsi="Symbol"/>
    </w:rPr>
  </w:style>
  <w:style w:type="character" w:customStyle="1" w:styleId="WW8Num718z0">
    <w:name w:val="WW8Num718z0"/>
    <w:rsid w:val="00C946BF"/>
    <w:rPr>
      <w:rFonts w:ascii="Arial" w:hAnsi="Arial" w:cs="Arial"/>
    </w:rPr>
  </w:style>
  <w:style w:type="character" w:customStyle="1" w:styleId="WW8Num720z0">
    <w:name w:val="WW8Num720z0"/>
    <w:rsid w:val="00C946BF"/>
    <w:rPr>
      <w:rFonts w:ascii="Symbol" w:hAnsi="Symbol"/>
      <w:b w:val="0"/>
      <w:i w:val="0"/>
    </w:rPr>
  </w:style>
  <w:style w:type="character" w:customStyle="1" w:styleId="WW8Num722z0">
    <w:name w:val="WW8Num722z0"/>
    <w:rsid w:val="00C946BF"/>
    <w:rPr>
      <w:rFonts w:ascii="Symbol" w:hAnsi="Symbol"/>
    </w:rPr>
  </w:style>
  <w:style w:type="character" w:customStyle="1" w:styleId="WW8Num722z1">
    <w:name w:val="WW8Num722z1"/>
    <w:rsid w:val="00C946BF"/>
    <w:rPr>
      <w:rFonts w:ascii="Courier New" w:hAnsi="Courier New"/>
    </w:rPr>
  </w:style>
  <w:style w:type="character" w:customStyle="1" w:styleId="WW8Num722z2">
    <w:name w:val="WW8Num722z2"/>
    <w:rsid w:val="00C946BF"/>
    <w:rPr>
      <w:rFonts w:ascii="Wingdings" w:hAnsi="Wingdings"/>
    </w:rPr>
  </w:style>
  <w:style w:type="character" w:customStyle="1" w:styleId="WW8Num723z0">
    <w:name w:val="WW8Num723z0"/>
    <w:rsid w:val="00C946BF"/>
    <w:rPr>
      <w:rFonts w:ascii="Symbol" w:hAnsi="Symbol"/>
    </w:rPr>
  </w:style>
  <w:style w:type="character" w:customStyle="1" w:styleId="WW8Num725z0">
    <w:name w:val="WW8Num725z0"/>
    <w:rsid w:val="00C946BF"/>
    <w:rPr>
      <w:rFonts w:ascii="Times New Roman" w:eastAsia="Times New Roman" w:hAnsi="Times New Roman" w:cs="Times New Roman"/>
    </w:rPr>
  </w:style>
  <w:style w:type="character" w:customStyle="1" w:styleId="WW8Num725z1">
    <w:name w:val="WW8Num725z1"/>
    <w:rsid w:val="00C946BF"/>
    <w:rPr>
      <w:rFonts w:ascii="Courier New" w:hAnsi="Courier New"/>
    </w:rPr>
  </w:style>
  <w:style w:type="character" w:customStyle="1" w:styleId="WW8Num725z2">
    <w:name w:val="WW8Num725z2"/>
    <w:rsid w:val="00C946BF"/>
    <w:rPr>
      <w:rFonts w:ascii="Wingdings" w:hAnsi="Wingdings"/>
    </w:rPr>
  </w:style>
  <w:style w:type="character" w:customStyle="1" w:styleId="WW8Num725z3">
    <w:name w:val="WW8Num725z3"/>
    <w:rsid w:val="00C946BF"/>
    <w:rPr>
      <w:rFonts w:ascii="Symbol" w:hAnsi="Symbol"/>
    </w:rPr>
  </w:style>
  <w:style w:type="character" w:customStyle="1" w:styleId="WW8Num728z0">
    <w:name w:val="WW8Num728z0"/>
    <w:rsid w:val="00C946BF"/>
    <w:rPr>
      <w:rFonts w:ascii="Symbol" w:hAnsi="Symbol"/>
    </w:rPr>
  </w:style>
  <w:style w:type="character" w:customStyle="1" w:styleId="WW8Num732z0">
    <w:name w:val="WW8Num732z0"/>
    <w:rsid w:val="00C946BF"/>
    <w:rPr>
      <w:rFonts w:ascii="Wingdings" w:hAnsi="Wingdings"/>
    </w:rPr>
  </w:style>
  <w:style w:type="character" w:customStyle="1" w:styleId="WW8Num733z0">
    <w:name w:val="WW8Num733z0"/>
    <w:rsid w:val="00C946BF"/>
    <w:rPr>
      <w:rFonts w:ascii="Symbol" w:hAnsi="Symbol"/>
    </w:rPr>
  </w:style>
  <w:style w:type="character" w:customStyle="1" w:styleId="WW8Num734z0">
    <w:name w:val="WW8Num734z0"/>
    <w:rsid w:val="00C946BF"/>
    <w:rPr>
      <w:rFonts w:ascii="Symbol" w:hAnsi="Symbol"/>
    </w:rPr>
  </w:style>
  <w:style w:type="character" w:customStyle="1" w:styleId="WW8Num734z1">
    <w:name w:val="WW8Num734z1"/>
    <w:rsid w:val="00C946BF"/>
    <w:rPr>
      <w:rFonts w:ascii="Courier New" w:hAnsi="Courier New"/>
    </w:rPr>
  </w:style>
  <w:style w:type="character" w:customStyle="1" w:styleId="WW8Num734z2">
    <w:name w:val="WW8Num734z2"/>
    <w:rsid w:val="00C946BF"/>
    <w:rPr>
      <w:rFonts w:ascii="Wingdings" w:hAnsi="Wingdings"/>
    </w:rPr>
  </w:style>
  <w:style w:type="character" w:customStyle="1" w:styleId="WW8Num736z0">
    <w:name w:val="WW8Num736z0"/>
    <w:rsid w:val="00C946BF"/>
    <w:rPr>
      <w:rFonts w:ascii="Symbol" w:hAnsi="Symbol"/>
    </w:rPr>
  </w:style>
  <w:style w:type="character" w:customStyle="1" w:styleId="WW8Num737z0">
    <w:name w:val="WW8Num737z0"/>
    <w:rsid w:val="00C946BF"/>
    <w:rPr>
      <w:rFonts w:ascii="Symbol" w:hAnsi="Symbol"/>
    </w:rPr>
  </w:style>
  <w:style w:type="character" w:customStyle="1" w:styleId="WW8Num737z1">
    <w:name w:val="WW8Num737z1"/>
    <w:rsid w:val="00C946BF"/>
    <w:rPr>
      <w:rFonts w:ascii="Courier New" w:hAnsi="Courier New" w:cs="Courier New"/>
    </w:rPr>
  </w:style>
  <w:style w:type="character" w:customStyle="1" w:styleId="WW8Num737z2">
    <w:name w:val="WW8Num737z2"/>
    <w:rsid w:val="00C946BF"/>
    <w:rPr>
      <w:rFonts w:ascii="Wingdings" w:hAnsi="Wingdings"/>
    </w:rPr>
  </w:style>
  <w:style w:type="character" w:customStyle="1" w:styleId="WW8Num738z0">
    <w:name w:val="WW8Num738z0"/>
    <w:rsid w:val="00C946BF"/>
    <w:rPr>
      <w:rFonts w:ascii="Symbol" w:hAnsi="Symbol"/>
    </w:rPr>
  </w:style>
  <w:style w:type="character" w:customStyle="1" w:styleId="WW8Num740z0">
    <w:name w:val="WW8Num740z0"/>
    <w:rsid w:val="00C946BF"/>
    <w:rPr>
      <w:b/>
    </w:rPr>
  </w:style>
  <w:style w:type="character" w:customStyle="1" w:styleId="WW8Num742z0">
    <w:name w:val="WW8Num742z0"/>
    <w:rsid w:val="00C946BF"/>
    <w:rPr>
      <w:rFonts w:ascii="Symbol" w:hAnsi="Symbol"/>
    </w:rPr>
  </w:style>
  <w:style w:type="character" w:customStyle="1" w:styleId="WW8Num742z1">
    <w:name w:val="WW8Num742z1"/>
    <w:rsid w:val="00C946BF"/>
    <w:rPr>
      <w:rFonts w:ascii="Courier New" w:hAnsi="Courier New" w:cs="Tahoma"/>
    </w:rPr>
  </w:style>
  <w:style w:type="character" w:customStyle="1" w:styleId="WW8Num742z2">
    <w:name w:val="WW8Num742z2"/>
    <w:rsid w:val="00C946BF"/>
    <w:rPr>
      <w:rFonts w:ascii="Wingdings" w:hAnsi="Wingdings"/>
    </w:rPr>
  </w:style>
  <w:style w:type="character" w:customStyle="1" w:styleId="WW8Num744z0">
    <w:name w:val="WW8Num744z0"/>
    <w:rsid w:val="00C946BF"/>
    <w:rPr>
      <w:rFonts w:ascii="Symbol" w:hAnsi="Symbol"/>
    </w:rPr>
  </w:style>
  <w:style w:type="character" w:customStyle="1" w:styleId="WW8Num746z1">
    <w:name w:val="WW8Num746z1"/>
    <w:rsid w:val="00C946BF"/>
    <w:rPr>
      <w:rFonts w:ascii="Symbol" w:hAnsi="Symbol"/>
      <w:color w:val="auto"/>
    </w:rPr>
  </w:style>
  <w:style w:type="character" w:customStyle="1" w:styleId="WW8Num747z0">
    <w:name w:val="WW8Num747z0"/>
    <w:rsid w:val="00C946BF"/>
    <w:rPr>
      <w:rFonts w:ascii="Symbol" w:hAnsi="Symbol"/>
      <w:b w:val="0"/>
      <w:i w:val="0"/>
    </w:rPr>
  </w:style>
  <w:style w:type="character" w:customStyle="1" w:styleId="WW8Num751z0">
    <w:name w:val="WW8Num751z0"/>
    <w:rsid w:val="00C946BF"/>
    <w:rPr>
      <w:rFonts w:ascii="Symbol" w:hAnsi="Symbol"/>
    </w:rPr>
  </w:style>
  <w:style w:type="character" w:customStyle="1" w:styleId="WW8Num751z1">
    <w:name w:val="WW8Num751z1"/>
    <w:rsid w:val="00C946BF"/>
    <w:rPr>
      <w:rFonts w:ascii="Courier New" w:hAnsi="Courier New"/>
    </w:rPr>
  </w:style>
  <w:style w:type="character" w:customStyle="1" w:styleId="WW8Num751z2">
    <w:name w:val="WW8Num751z2"/>
    <w:rsid w:val="00C946BF"/>
    <w:rPr>
      <w:rFonts w:ascii="Wingdings" w:hAnsi="Wingdings"/>
    </w:rPr>
  </w:style>
  <w:style w:type="character" w:customStyle="1" w:styleId="WW8Num755z0">
    <w:name w:val="WW8Num755z0"/>
    <w:rsid w:val="00C946BF"/>
    <w:rPr>
      <w:rFonts w:ascii="Wingdings" w:hAnsi="Wingdings"/>
    </w:rPr>
  </w:style>
  <w:style w:type="character" w:customStyle="1" w:styleId="WW8Num757z0">
    <w:name w:val="WW8Num757z0"/>
    <w:rsid w:val="00C946BF"/>
    <w:rPr>
      <w:rFonts w:ascii="Symbol" w:hAnsi="Symbol"/>
      <w:b w:val="0"/>
      <w:i w:val="0"/>
    </w:rPr>
  </w:style>
  <w:style w:type="character" w:customStyle="1" w:styleId="WW8Num759z0">
    <w:name w:val="WW8Num759z0"/>
    <w:rsid w:val="00C946BF"/>
    <w:rPr>
      <w:rFonts w:ascii="Symbol" w:hAnsi="Symbol"/>
    </w:rPr>
  </w:style>
  <w:style w:type="character" w:customStyle="1" w:styleId="WW8Num763z0">
    <w:name w:val="WW8Num763z0"/>
    <w:rsid w:val="00C946BF"/>
    <w:rPr>
      <w:rFonts w:ascii="Symbol" w:hAnsi="Symbol"/>
    </w:rPr>
  </w:style>
  <w:style w:type="character" w:customStyle="1" w:styleId="WW8Num764z0">
    <w:name w:val="WW8Num764z0"/>
    <w:rsid w:val="00C946BF"/>
    <w:rPr>
      <w:rFonts w:ascii="Symbol" w:hAnsi="Symbol"/>
    </w:rPr>
  </w:style>
  <w:style w:type="character" w:customStyle="1" w:styleId="WW8Num764z1">
    <w:name w:val="WW8Num764z1"/>
    <w:rsid w:val="00C946BF"/>
    <w:rPr>
      <w:rFonts w:ascii="Courier New" w:hAnsi="Courier New"/>
    </w:rPr>
  </w:style>
  <w:style w:type="character" w:customStyle="1" w:styleId="WW8Num764z2">
    <w:name w:val="WW8Num764z2"/>
    <w:rsid w:val="00C946BF"/>
    <w:rPr>
      <w:rFonts w:ascii="Wingdings" w:hAnsi="Wingdings"/>
    </w:rPr>
  </w:style>
  <w:style w:type="character" w:customStyle="1" w:styleId="WW8Num765z0">
    <w:name w:val="WW8Num765z0"/>
    <w:rsid w:val="00C946BF"/>
    <w:rPr>
      <w:rFonts w:ascii="Symbol" w:hAnsi="Symbol"/>
    </w:rPr>
  </w:style>
  <w:style w:type="character" w:customStyle="1" w:styleId="WW8Num766z0">
    <w:name w:val="WW8Num766z0"/>
    <w:rsid w:val="00C946BF"/>
    <w:rPr>
      <w:rFonts w:ascii="Symbol" w:hAnsi="Symbol"/>
    </w:rPr>
  </w:style>
  <w:style w:type="character" w:customStyle="1" w:styleId="WW8Num767z0">
    <w:name w:val="WW8Num767z0"/>
    <w:rsid w:val="00C946BF"/>
    <w:rPr>
      <w:rFonts w:ascii="Symbol" w:hAnsi="Symbol"/>
    </w:rPr>
  </w:style>
  <w:style w:type="character" w:customStyle="1" w:styleId="WW8Num767z1">
    <w:name w:val="WW8Num767z1"/>
    <w:rsid w:val="00C946BF"/>
    <w:rPr>
      <w:rFonts w:ascii="Times New Roman" w:eastAsia="Times New Roman" w:hAnsi="Times New Roman" w:cs="Times New Roman"/>
    </w:rPr>
  </w:style>
  <w:style w:type="character" w:customStyle="1" w:styleId="WW8Num767z2">
    <w:name w:val="WW8Num767z2"/>
    <w:rsid w:val="00C946BF"/>
    <w:rPr>
      <w:rFonts w:ascii="Wingdings" w:hAnsi="Wingdings"/>
    </w:rPr>
  </w:style>
  <w:style w:type="character" w:customStyle="1" w:styleId="WW8Num767z4">
    <w:name w:val="WW8Num767z4"/>
    <w:rsid w:val="00C946BF"/>
    <w:rPr>
      <w:rFonts w:ascii="Courier New" w:hAnsi="Courier New"/>
    </w:rPr>
  </w:style>
  <w:style w:type="character" w:customStyle="1" w:styleId="WW8Num769z0">
    <w:name w:val="WW8Num769z0"/>
    <w:rsid w:val="00C946BF"/>
    <w:rPr>
      <w:rFonts w:ascii="Symbol" w:hAnsi="Symbol"/>
    </w:rPr>
  </w:style>
  <w:style w:type="character" w:customStyle="1" w:styleId="WW8Num771z0">
    <w:name w:val="WW8Num771z0"/>
    <w:rsid w:val="00C946BF"/>
    <w:rPr>
      <w:rFonts w:ascii="Symbol" w:hAnsi="Symbol"/>
    </w:rPr>
  </w:style>
  <w:style w:type="character" w:customStyle="1" w:styleId="WW8Num773z0">
    <w:name w:val="WW8Num773z0"/>
    <w:rsid w:val="00C946BF"/>
    <w:rPr>
      <w:rFonts w:ascii="Symbol" w:hAnsi="Symbol"/>
    </w:rPr>
  </w:style>
  <w:style w:type="character" w:customStyle="1" w:styleId="WW8Num774z0">
    <w:name w:val="WW8Num774z0"/>
    <w:rsid w:val="00C946BF"/>
    <w:rPr>
      <w:rFonts w:ascii="Symbol" w:hAnsi="Symbol"/>
    </w:rPr>
  </w:style>
  <w:style w:type="character" w:customStyle="1" w:styleId="WW8Num776z0">
    <w:name w:val="WW8Num776z0"/>
    <w:rsid w:val="00C946BF"/>
    <w:rPr>
      <w:rFonts w:ascii="Symbol" w:hAnsi="Symbol"/>
    </w:rPr>
  </w:style>
  <w:style w:type="character" w:customStyle="1" w:styleId="WW8Num779z0">
    <w:name w:val="WW8Num779z0"/>
    <w:rsid w:val="00C946BF"/>
    <w:rPr>
      <w:rFonts w:ascii="Symbol" w:hAnsi="Symbol"/>
    </w:rPr>
  </w:style>
  <w:style w:type="character" w:customStyle="1" w:styleId="WW8Num780z0">
    <w:name w:val="WW8Num780z0"/>
    <w:rsid w:val="00C946BF"/>
    <w:rPr>
      <w:rFonts w:ascii="Symbol" w:hAnsi="Symbol"/>
    </w:rPr>
  </w:style>
  <w:style w:type="character" w:customStyle="1" w:styleId="WW8Num783z0">
    <w:name w:val="WW8Num783z0"/>
    <w:rsid w:val="00C946BF"/>
    <w:rPr>
      <w:rFonts w:ascii="Symbol" w:hAnsi="Symbol"/>
    </w:rPr>
  </w:style>
  <w:style w:type="character" w:customStyle="1" w:styleId="WW8Num784z0">
    <w:name w:val="WW8Num784z0"/>
    <w:rsid w:val="00C946BF"/>
    <w:rPr>
      <w:rFonts w:ascii="Symbol" w:hAnsi="Symbol"/>
    </w:rPr>
  </w:style>
  <w:style w:type="character" w:customStyle="1" w:styleId="WW8Num785z0">
    <w:name w:val="WW8Num785z0"/>
    <w:rsid w:val="00C946BF"/>
    <w:rPr>
      <w:rFonts w:ascii="Symbol" w:hAnsi="Symbol"/>
    </w:rPr>
  </w:style>
  <w:style w:type="character" w:customStyle="1" w:styleId="WW8Num786z0">
    <w:name w:val="WW8Num786z0"/>
    <w:rsid w:val="00C946BF"/>
    <w:rPr>
      <w:rFonts w:ascii="Times New Roman" w:hAnsi="Times New Roman"/>
      <w:b w:val="0"/>
    </w:rPr>
  </w:style>
  <w:style w:type="character" w:customStyle="1" w:styleId="WW8Num787z0">
    <w:name w:val="WW8Num787z0"/>
    <w:rsid w:val="00C946BF"/>
    <w:rPr>
      <w:rFonts w:ascii="Symbol" w:hAnsi="Symbol"/>
    </w:rPr>
  </w:style>
  <w:style w:type="character" w:customStyle="1" w:styleId="WW8Num790z0">
    <w:name w:val="WW8Num790z0"/>
    <w:rsid w:val="00C946BF"/>
    <w:rPr>
      <w:rFonts w:ascii="Symbol" w:hAnsi="Symbol"/>
    </w:rPr>
  </w:style>
  <w:style w:type="character" w:customStyle="1" w:styleId="WW8Num792z0">
    <w:name w:val="WW8Num792z0"/>
    <w:rsid w:val="00C946BF"/>
    <w:rPr>
      <w:rFonts w:ascii="Symbol" w:hAnsi="Symbol"/>
    </w:rPr>
  </w:style>
  <w:style w:type="character" w:customStyle="1" w:styleId="WW8Num792z1">
    <w:name w:val="WW8Num792z1"/>
    <w:rsid w:val="00C946BF"/>
    <w:rPr>
      <w:rFonts w:ascii="Courier New" w:hAnsi="Courier New"/>
    </w:rPr>
  </w:style>
  <w:style w:type="character" w:customStyle="1" w:styleId="WW8Num792z2">
    <w:name w:val="WW8Num792z2"/>
    <w:rsid w:val="00C946BF"/>
    <w:rPr>
      <w:rFonts w:ascii="Wingdings" w:hAnsi="Wingdings"/>
    </w:rPr>
  </w:style>
  <w:style w:type="character" w:customStyle="1" w:styleId="WW8Num795z0">
    <w:name w:val="WW8Num795z0"/>
    <w:rsid w:val="00C946BF"/>
    <w:rPr>
      <w:rFonts w:ascii="Symbol" w:hAnsi="Symbol"/>
    </w:rPr>
  </w:style>
  <w:style w:type="character" w:customStyle="1" w:styleId="WW8Num796z0">
    <w:name w:val="WW8Num796z0"/>
    <w:rsid w:val="00C946BF"/>
    <w:rPr>
      <w:rFonts w:ascii="Symbol" w:hAnsi="Symbol"/>
    </w:rPr>
  </w:style>
  <w:style w:type="character" w:customStyle="1" w:styleId="WW8Num797z0">
    <w:name w:val="WW8Num797z0"/>
    <w:rsid w:val="00C946BF"/>
    <w:rPr>
      <w:color w:val="auto"/>
    </w:rPr>
  </w:style>
  <w:style w:type="character" w:customStyle="1" w:styleId="WW8Num798z0">
    <w:name w:val="WW8Num798z0"/>
    <w:rsid w:val="00C946BF"/>
    <w:rPr>
      <w:rFonts w:ascii="Symbol" w:hAnsi="Symbol"/>
    </w:rPr>
  </w:style>
  <w:style w:type="character" w:customStyle="1" w:styleId="WW8Num801z0">
    <w:name w:val="WW8Num801z0"/>
    <w:rsid w:val="00C946BF"/>
    <w:rPr>
      <w:rFonts w:ascii="Symbol" w:hAnsi="Symbol"/>
    </w:rPr>
  </w:style>
  <w:style w:type="character" w:customStyle="1" w:styleId="WW8Num802z0">
    <w:name w:val="WW8Num802z0"/>
    <w:rsid w:val="00C946BF"/>
    <w:rPr>
      <w:rFonts w:ascii="Symbol" w:hAnsi="Symbol"/>
      <w:sz w:val="20"/>
    </w:rPr>
  </w:style>
  <w:style w:type="character" w:customStyle="1" w:styleId="WW8Num802z1">
    <w:name w:val="WW8Num802z1"/>
    <w:rsid w:val="00C946BF"/>
    <w:rPr>
      <w:rFonts w:ascii="Courier New" w:hAnsi="Courier New"/>
      <w:sz w:val="20"/>
    </w:rPr>
  </w:style>
  <w:style w:type="character" w:customStyle="1" w:styleId="WW8Num802z2">
    <w:name w:val="WW8Num802z2"/>
    <w:rsid w:val="00C946BF"/>
    <w:rPr>
      <w:rFonts w:ascii="Wingdings" w:hAnsi="Wingdings"/>
      <w:sz w:val="20"/>
    </w:rPr>
  </w:style>
  <w:style w:type="character" w:customStyle="1" w:styleId="WW8Num807z0">
    <w:name w:val="WW8Num807z0"/>
    <w:rsid w:val="00C946BF"/>
    <w:rPr>
      <w:rFonts w:ascii="Symbol" w:hAnsi="Symbol"/>
    </w:rPr>
  </w:style>
  <w:style w:type="character" w:customStyle="1" w:styleId="WW8Num808z0">
    <w:name w:val="WW8Num808z0"/>
    <w:rsid w:val="00C946BF"/>
    <w:rPr>
      <w:rFonts w:ascii="Symbol" w:hAnsi="Symbol"/>
    </w:rPr>
  </w:style>
  <w:style w:type="character" w:customStyle="1" w:styleId="WW8Num809z0">
    <w:name w:val="WW8Num809z0"/>
    <w:rsid w:val="00C946BF"/>
    <w:rPr>
      <w:rFonts w:ascii="Arial" w:hAnsi="Arial"/>
      <w:sz w:val="24"/>
    </w:rPr>
  </w:style>
  <w:style w:type="character" w:customStyle="1" w:styleId="WW8Num810z0">
    <w:name w:val="WW8Num810z0"/>
    <w:rsid w:val="00C946BF"/>
    <w:rPr>
      <w:rFonts w:ascii="Symbol" w:hAnsi="Symbol"/>
    </w:rPr>
  </w:style>
  <w:style w:type="character" w:customStyle="1" w:styleId="WW8Num811z0">
    <w:name w:val="WW8Num811z0"/>
    <w:rsid w:val="00C946BF"/>
    <w:rPr>
      <w:sz w:val="22"/>
    </w:rPr>
  </w:style>
  <w:style w:type="character" w:customStyle="1" w:styleId="WW8Num813z0">
    <w:name w:val="WW8Num813z0"/>
    <w:rsid w:val="00C946BF"/>
    <w:rPr>
      <w:rFonts w:ascii="Wingdings" w:hAnsi="Wingdings"/>
    </w:rPr>
  </w:style>
  <w:style w:type="character" w:customStyle="1" w:styleId="WW8Num815z0">
    <w:name w:val="WW8Num815z0"/>
    <w:rsid w:val="00C946BF"/>
    <w:rPr>
      <w:rFonts w:ascii="Wingdings" w:hAnsi="Wingdings"/>
    </w:rPr>
  </w:style>
  <w:style w:type="character" w:customStyle="1" w:styleId="WW8Num819z0">
    <w:name w:val="WW8Num819z0"/>
    <w:rsid w:val="00C946BF"/>
    <w:rPr>
      <w:rFonts w:ascii="Symbol" w:hAnsi="Symbol"/>
    </w:rPr>
  </w:style>
  <w:style w:type="character" w:customStyle="1" w:styleId="WW8Num820z0">
    <w:name w:val="WW8Num820z0"/>
    <w:rsid w:val="00C946BF"/>
    <w:rPr>
      <w:rFonts w:ascii="Symbol" w:hAnsi="Symbol"/>
    </w:rPr>
  </w:style>
  <w:style w:type="character" w:customStyle="1" w:styleId="WW8Num821z0">
    <w:name w:val="WW8Num821z0"/>
    <w:rsid w:val="00C946BF"/>
    <w:rPr>
      <w:b w:val="0"/>
      <w:i w:val="0"/>
    </w:rPr>
  </w:style>
  <w:style w:type="character" w:customStyle="1" w:styleId="WW8Num823z0">
    <w:name w:val="WW8Num823z0"/>
    <w:rsid w:val="00C946BF"/>
    <w:rPr>
      <w:rFonts w:ascii="Symbol" w:hAnsi="Symbol"/>
    </w:rPr>
  </w:style>
  <w:style w:type="character" w:customStyle="1" w:styleId="WW8Num824z0">
    <w:name w:val="WW8Num824z0"/>
    <w:rsid w:val="00C946BF"/>
    <w:rPr>
      <w:rFonts w:ascii="Symbol" w:hAnsi="Symbol"/>
    </w:rPr>
  </w:style>
  <w:style w:type="character" w:customStyle="1" w:styleId="WW8Num828z0">
    <w:name w:val="WW8Num828z0"/>
    <w:rsid w:val="00C946BF"/>
    <w:rPr>
      <w:rFonts w:ascii="Symbol" w:hAnsi="Symbol"/>
    </w:rPr>
  </w:style>
  <w:style w:type="character" w:customStyle="1" w:styleId="WW8Num828z1">
    <w:name w:val="WW8Num828z1"/>
    <w:rsid w:val="00C946BF"/>
    <w:rPr>
      <w:rFonts w:ascii="Courier New" w:hAnsi="Courier New" w:cs="Courier New"/>
    </w:rPr>
  </w:style>
  <w:style w:type="character" w:customStyle="1" w:styleId="WW8Num828z2">
    <w:name w:val="WW8Num828z2"/>
    <w:rsid w:val="00C946BF"/>
    <w:rPr>
      <w:rFonts w:ascii="Wingdings" w:hAnsi="Wingdings"/>
    </w:rPr>
  </w:style>
  <w:style w:type="character" w:customStyle="1" w:styleId="WW8Num830z0">
    <w:name w:val="WW8Num830z0"/>
    <w:rsid w:val="00C946BF"/>
    <w:rPr>
      <w:rFonts w:ascii="Symbol" w:hAnsi="Symbol"/>
    </w:rPr>
  </w:style>
  <w:style w:type="character" w:customStyle="1" w:styleId="WW8Num835z0">
    <w:name w:val="WW8Num835z0"/>
    <w:rsid w:val="00C946BF"/>
    <w:rPr>
      <w:rFonts w:ascii="Symbol" w:hAnsi="Symbol"/>
    </w:rPr>
  </w:style>
  <w:style w:type="character" w:customStyle="1" w:styleId="WW8Num837z0">
    <w:name w:val="WW8Num837z0"/>
    <w:rsid w:val="00C946BF"/>
    <w:rPr>
      <w:rFonts w:ascii="Symbol" w:hAnsi="Symbol"/>
    </w:rPr>
  </w:style>
  <w:style w:type="character" w:customStyle="1" w:styleId="WW8Num838z0">
    <w:name w:val="WW8Num838z0"/>
    <w:rsid w:val="00C946BF"/>
    <w:rPr>
      <w:rFonts w:ascii="Symbol" w:hAnsi="Symbol"/>
    </w:rPr>
  </w:style>
  <w:style w:type="character" w:customStyle="1" w:styleId="WW8Num839z0">
    <w:name w:val="WW8Num839z0"/>
    <w:rsid w:val="00C946BF"/>
    <w:rPr>
      <w:rFonts w:ascii="Symbol" w:hAnsi="Symbol"/>
    </w:rPr>
  </w:style>
  <w:style w:type="character" w:customStyle="1" w:styleId="WW8Num840z0">
    <w:name w:val="WW8Num840z0"/>
    <w:rsid w:val="00C946BF"/>
    <w:rPr>
      <w:rFonts w:ascii="Symbol" w:hAnsi="Symbol"/>
    </w:rPr>
  </w:style>
  <w:style w:type="character" w:customStyle="1" w:styleId="WW8Num843z0">
    <w:name w:val="WW8Num843z0"/>
    <w:rsid w:val="00C946BF"/>
    <w:rPr>
      <w:rFonts w:ascii="Wingdings" w:hAnsi="Wingdings"/>
    </w:rPr>
  </w:style>
  <w:style w:type="character" w:customStyle="1" w:styleId="WW8Num844z0">
    <w:name w:val="WW8Num844z0"/>
    <w:rsid w:val="00C946BF"/>
    <w:rPr>
      <w:rFonts w:ascii="Symbol" w:hAnsi="Symbol"/>
    </w:rPr>
  </w:style>
  <w:style w:type="character" w:customStyle="1" w:styleId="WW8Num845z0">
    <w:name w:val="WW8Num845z0"/>
    <w:rsid w:val="00C946BF"/>
    <w:rPr>
      <w:rFonts w:ascii="Symbol" w:hAnsi="Symbol"/>
      <w:sz w:val="24"/>
    </w:rPr>
  </w:style>
  <w:style w:type="character" w:customStyle="1" w:styleId="WW8Num847z0">
    <w:name w:val="WW8Num847z0"/>
    <w:rsid w:val="00C946BF"/>
    <w:rPr>
      <w:rFonts w:ascii="Symbol" w:hAnsi="Symbol"/>
    </w:rPr>
  </w:style>
  <w:style w:type="character" w:customStyle="1" w:styleId="WW8Num847z2">
    <w:name w:val="WW8Num847z2"/>
    <w:rsid w:val="00C946BF"/>
    <w:rPr>
      <w:rFonts w:ascii="Wingdings" w:hAnsi="Wingdings"/>
    </w:rPr>
  </w:style>
  <w:style w:type="character" w:customStyle="1" w:styleId="WW8Num847z4">
    <w:name w:val="WW8Num847z4"/>
    <w:rsid w:val="00C946BF"/>
    <w:rPr>
      <w:rFonts w:ascii="Courier New" w:hAnsi="Courier New" w:cs="Courier New"/>
    </w:rPr>
  </w:style>
  <w:style w:type="character" w:customStyle="1" w:styleId="WW8Num848z0">
    <w:name w:val="WW8Num848z0"/>
    <w:rsid w:val="00C946BF"/>
    <w:rPr>
      <w:rFonts w:ascii="Symbol" w:hAnsi="Symbol"/>
    </w:rPr>
  </w:style>
  <w:style w:type="character" w:customStyle="1" w:styleId="WW8Num850z0">
    <w:name w:val="WW8Num850z0"/>
    <w:rsid w:val="00C946BF"/>
    <w:rPr>
      <w:rFonts w:ascii="Symbol" w:hAnsi="Symbol"/>
    </w:rPr>
  </w:style>
  <w:style w:type="character" w:customStyle="1" w:styleId="WW8Num852z0">
    <w:name w:val="WW8Num852z0"/>
    <w:rsid w:val="00C946BF"/>
    <w:rPr>
      <w:rFonts w:ascii="Arial" w:hAnsi="Arial" w:cs="Arial"/>
    </w:rPr>
  </w:style>
  <w:style w:type="character" w:customStyle="1" w:styleId="WW8Num854z0">
    <w:name w:val="WW8Num854z0"/>
    <w:rsid w:val="00C946BF"/>
    <w:rPr>
      <w:rFonts w:ascii="Symbol" w:hAnsi="Symbol"/>
    </w:rPr>
  </w:style>
  <w:style w:type="character" w:customStyle="1" w:styleId="WW8Num858z0">
    <w:name w:val="WW8Num858z0"/>
    <w:rsid w:val="00C946BF"/>
    <w:rPr>
      <w:rFonts w:ascii="Symbol" w:hAnsi="Symbol"/>
      <w:b w:val="0"/>
      <w:i w:val="0"/>
    </w:rPr>
  </w:style>
  <w:style w:type="character" w:customStyle="1" w:styleId="WW8Num860z0">
    <w:name w:val="WW8Num860z0"/>
    <w:rsid w:val="00C946BF"/>
    <w:rPr>
      <w:rFonts w:ascii="Symbol" w:hAnsi="Symbol"/>
    </w:rPr>
  </w:style>
  <w:style w:type="character" w:customStyle="1" w:styleId="WW8Num860z1">
    <w:name w:val="WW8Num860z1"/>
    <w:rsid w:val="00C946BF"/>
    <w:rPr>
      <w:rFonts w:ascii="Courier New" w:hAnsi="Courier New"/>
    </w:rPr>
  </w:style>
  <w:style w:type="character" w:customStyle="1" w:styleId="WW8Num860z2">
    <w:name w:val="WW8Num860z2"/>
    <w:rsid w:val="00C946BF"/>
    <w:rPr>
      <w:rFonts w:ascii="Wingdings" w:hAnsi="Wingdings"/>
    </w:rPr>
  </w:style>
  <w:style w:type="character" w:customStyle="1" w:styleId="WW8Num861z1">
    <w:name w:val="WW8Num861z1"/>
    <w:rsid w:val="00C946BF"/>
    <w:rPr>
      <w:rFonts w:ascii="Symbol" w:hAnsi="Symbol"/>
    </w:rPr>
  </w:style>
  <w:style w:type="character" w:customStyle="1" w:styleId="WW8Num862z0">
    <w:name w:val="WW8Num862z0"/>
    <w:rsid w:val="00C946BF"/>
    <w:rPr>
      <w:rFonts w:ascii="Symbol" w:hAnsi="Symbol"/>
    </w:rPr>
  </w:style>
  <w:style w:type="character" w:customStyle="1" w:styleId="WW8Num863z0">
    <w:name w:val="WW8Num863z0"/>
    <w:rsid w:val="00C946BF"/>
    <w:rPr>
      <w:rFonts w:ascii="Symbol" w:hAnsi="Symbol"/>
      <w:b w:val="0"/>
      <w:i w:val="0"/>
    </w:rPr>
  </w:style>
  <w:style w:type="character" w:customStyle="1" w:styleId="WW8Num864z0">
    <w:name w:val="WW8Num864z0"/>
    <w:rsid w:val="00C946BF"/>
    <w:rPr>
      <w:rFonts w:ascii="Symbol" w:hAnsi="Symbol"/>
    </w:rPr>
  </w:style>
  <w:style w:type="character" w:customStyle="1" w:styleId="WW8Num865z0">
    <w:name w:val="WW8Num865z0"/>
    <w:rsid w:val="00C946BF"/>
    <w:rPr>
      <w:rFonts w:ascii="Symbol" w:hAnsi="Symbol"/>
    </w:rPr>
  </w:style>
  <w:style w:type="character" w:customStyle="1" w:styleId="WW8Num865z1">
    <w:name w:val="WW8Num865z1"/>
    <w:rsid w:val="00C946BF"/>
    <w:rPr>
      <w:rFonts w:ascii="Courier New" w:hAnsi="Courier New"/>
    </w:rPr>
  </w:style>
  <w:style w:type="character" w:customStyle="1" w:styleId="WW8Num865z2">
    <w:name w:val="WW8Num865z2"/>
    <w:rsid w:val="00C946BF"/>
    <w:rPr>
      <w:rFonts w:ascii="Wingdings" w:hAnsi="Wingdings"/>
    </w:rPr>
  </w:style>
  <w:style w:type="character" w:customStyle="1" w:styleId="WW8Num866z0">
    <w:name w:val="WW8Num866z0"/>
    <w:rsid w:val="00C946BF"/>
    <w:rPr>
      <w:rFonts w:ascii="Symbol" w:hAnsi="Symbol"/>
    </w:rPr>
  </w:style>
  <w:style w:type="character" w:customStyle="1" w:styleId="WW8Num867z1">
    <w:name w:val="WW8Num867z1"/>
    <w:rsid w:val="00C946BF"/>
    <w:rPr>
      <w:rFonts w:ascii="Symbol" w:hAnsi="Symbol"/>
    </w:rPr>
  </w:style>
  <w:style w:type="character" w:customStyle="1" w:styleId="WW8Num868z0">
    <w:name w:val="WW8Num868z0"/>
    <w:rsid w:val="00C946BF"/>
    <w:rPr>
      <w:rFonts w:ascii="Symbol" w:hAnsi="Symbol"/>
    </w:rPr>
  </w:style>
  <w:style w:type="character" w:customStyle="1" w:styleId="WW8Num870z0">
    <w:name w:val="WW8Num870z0"/>
    <w:rsid w:val="00C946BF"/>
    <w:rPr>
      <w:rFonts w:ascii="Symbol" w:hAnsi="Symbol"/>
    </w:rPr>
  </w:style>
  <w:style w:type="character" w:customStyle="1" w:styleId="WW8Num871z0">
    <w:name w:val="WW8Num871z0"/>
    <w:rsid w:val="00C946BF"/>
    <w:rPr>
      <w:rFonts w:ascii="Symbol" w:hAnsi="Symbol"/>
    </w:rPr>
  </w:style>
  <w:style w:type="character" w:customStyle="1" w:styleId="WW8Num872z0">
    <w:name w:val="WW8Num872z0"/>
    <w:rsid w:val="00C946BF"/>
    <w:rPr>
      <w:rFonts w:ascii="Symbol" w:hAnsi="Symbol"/>
    </w:rPr>
  </w:style>
  <w:style w:type="character" w:customStyle="1" w:styleId="WW8Num873z0">
    <w:name w:val="WW8Num873z0"/>
    <w:rsid w:val="00C946BF"/>
    <w:rPr>
      <w:rFonts w:ascii="Symbol" w:hAnsi="Symbol"/>
    </w:rPr>
  </w:style>
  <w:style w:type="character" w:customStyle="1" w:styleId="WW8Num874z0">
    <w:name w:val="WW8Num874z0"/>
    <w:rsid w:val="00C946BF"/>
    <w:rPr>
      <w:rFonts w:ascii="Symbol" w:hAnsi="Symbol"/>
    </w:rPr>
  </w:style>
  <w:style w:type="character" w:customStyle="1" w:styleId="WW8Num875z0">
    <w:name w:val="WW8Num875z0"/>
    <w:rsid w:val="00C946BF"/>
    <w:rPr>
      <w:rFonts w:ascii="Symbol" w:hAnsi="Symbol"/>
    </w:rPr>
  </w:style>
  <w:style w:type="character" w:customStyle="1" w:styleId="WW8Num877z0">
    <w:name w:val="WW8Num877z0"/>
    <w:rsid w:val="00C946BF"/>
    <w:rPr>
      <w:rFonts w:ascii="Symbol" w:hAnsi="Symbol"/>
    </w:rPr>
  </w:style>
  <w:style w:type="character" w:customStyle="1" w:styleId="WW8Num880z0">
    <w:name w:val="WW8Num880z0"/>
    <w:rsid w:val="00C946BF"/>
    <w:rPr>
      <w:rFonts w:ascii="Symbol" w:hAnsi="Symbol"/>
    </w:rPr>
  </w:style>
  <w:style w:type="character" w:customStyle="1" w:styleId="WW8Num881z0">
    <w:name w:val="WW8Num881z0"/>
    <w:rsid w:val="00C946BF"/>
    <w:rPr>
      <w:b/>
      <w:color w:val="auto"/>
      <w:u w:val="single"/>
    </w:rPr>
  </w:style>
  <w:style w:type="character" w:customStyle="1" w:styleId="WW8Num883z0">
    <w:name w:val="WW8Num883z0"/>
    <w:rsid w:val="00C946BF"/>
    <w:rPr>
      <w:rFonts w:ascii="Symbol" w:hAnsi="Symbol"/>
    </w:rPr>
  </w:style>
  <w:style w:type="character" w:customStyle="1" w:styleId="WW8Num884z0">
    <w:name w:val="WW8Num884z0"/>
    <w:rsid w:val="00C946BF"/>
    <w:rPr>
      <w:rFonts w:ascii="Symbol" w:hAnsi="Symbol"/>
    </w:rPr>
  </w:style>
  <w:style w:type="character" w:customStyle="1" w:styleId="WW8Num888z1">
    <w:name w:val="WW8Num888z1"/>
    <w:rsid w:val="00C946BF"/>
    <w:rPr>
      <w:rFonts w:ascii="Times New Roman" w:eastAsia="Times New Roman" w:hAnsi="Times New Roman" w:cs="Times New Roman"/>
    </w:rPr>
  </w:style>
  <w:style w:type="character" w:customStyle="1" w:styleId="WW8Num892z0">
    <w:name w:val="WW8Num892z0"/>
    <w:rsid w:val="00C946BF"/>
    <w:rPr>
      <w:rFonts w:ascii="Symbol" w:hAnsi="Symbol"/>
    </w:rPr>
  </w:style>
  <w:style w:type="character" w:customStyle="1" w:styleId="WW8Num895z0">
    <w:name w:val="WW8Num895z0"/>
    <w:rsid w:val="00C946BF"/>
    <w:rPr>
      <w:rFonts w:ascii="Symbol" w:hAnsi="Symbol"/>
    </w:rPr>
  </w:style>
  <w:style w:type="character" w:customStyle="1" w:styleId="WW8Num896z0">
    <w:name w:val="WW8Num896z0"/>
    <w:rsid w:val="00C946BF"/>
    <w:rPr>
      <w:rFonts w:ascii="Symbol" w:hAnsi="Symbol"/>
    </w:rPr>
  </w:style>
  <w:style w:type="character" w:customStyle="1" w:styleId="WW8Num897z0">
    <w:name w:val="WW8Num897z0"/>
    <w:rsid w:val="00C946BF"/>
    <w:rPr>
      <w:rFonts w:ascii="Symbol" w:hAnsi="Symbol"/>
    </w:rPr>
  </w:style>
  <w:style w:type="character" w:customStyle="1" w:styleId="WW8Num899z0">
    <w:name w:val="WW8Num899z0"/>
    <w:rsid w:val="00C946BF"/>
    <w:rPr>
      <w:rFonts w:ascii="Courier New" w:hAnsi="Courier New" w:cs="ArialMT"/>
    </w:rPr>
  </w:style>
  <w:style w:type="character" w:customStyle="1" w:styleId="WW8Num899z2">
    <w:name w:val="WW8Num899z2"/>
    <w:rsid w:val="00C946BF"/>
    <w:rPr>
      <w:rFonts w:ascii="Wingdings" w:hAnsi="Wingdings"/>
    </w:rPr>
  </w:style>
  <w:style w:type="character" w:customStyle="1" w:styleId="WW8Num899z3">
    <w:name w:val="WW8Num899z3"/>
    <w:rsid w:val="00C946BF"/>
    <w:rPr>
      <w:rFonts w:ascii="Symbol" w:hAnsi="Symbol"/>
    </w:rPr>
  </w:style>
  <w:style w:type="character" w:customStyle="1" w:styleId="WW8Num901z0">
    <w:name w:val="WW8Num901z0"/>
    <w:rsid w:val="00C946BF"/>
    <w:rPr>
      <w:rFonts w:ascii="Symbol" w:hAnsi="Symbol"/>
      <w:b w:val="0"/>
      <w:i w:val="0"/>
    </w:rPr>
  </w:style>
  <w:style w:type="character" w:customStyle="1" w:styleId="WW8Num903z1">
    <w:name w:val="WW8Num903z1"/>
    <w:rsid w:val="00C946BF"/>
    <w:rPr>
      <w:rFonts w:ascii="Symbol" w:hAnsi="Symbol"/>
      <w:color w:val="auto"/>
    </w:rPr>
  </w:style>
  <w:style w:type="character" w:customStyle="1" w:styleId="WW8Num904z0">
    <w:name w:val="WW8Num904z0"/>
    <w:rsid w:val="00C946BF"/>
    <w:rPr>
      <w:rFonts w:ascii="Symbol" w:hAnsi="Symbol"/>
    </w:rPr>
  </w:style>
  <w:style w:type="character" w:customStyle="1" w:styleId="WW8Num906z0">
    <w:name w:val="WW8Num906z0"/>
    <w:rsid w:val="00C946BF"/>
    <w:rPr>
      <w:rFonts w:ascii="Symbol" w:hAnsi="Symbol"/>
    </w:rPr>
  </w:style>
  <w:style w:type="character" w:customStyle="1" w:styleId="WW8Num908z0">
    <w:name w:val="WW8Num908z0"/>
    <w:rsid w:val="00C946BF"/>
    <w:rPr>
      <w:rFonts w:ascii="Symbol" w:hAnsi="Symbol"/>
    </w:rPr>
  </w:style>
  <w:style w:type="character" w:customStyle="1" w:styleId="WW8Num910z0">
    <w:name w:val="WW8Num910z0"/>
    <w:rsid w:val="00C946BF"/>
    <w:rPr>
      <w:rFonts w:ascii="Symbol" w:hAnsi="Symbol"/>
    </w:rPr>
  </w:style>
  <w:style w:type="character" w:customStyle="1" w:styleId="WW8Num911z0">
    <w:name w:val="WW8Num911z0"/>
    <w:rsid w:val="00C946BF"/>
    <w:rPr>
      <w:rFonts w:ascii="Symbol" w:hAnsi="Symbol"/>
    </w:rPr>
  </w:style>
  <w:style w:type="character" w:customStyle="1" w:styleId="WW8Num912z0">
    <w:name w:val="WW8Num912z0"/>
    <w:rsid w:val="00C946BF"/>
    <w:rPr>
      <w:rFonts w:ascii="Symbol" w:hAnsi="Symbol"/>
    </w:rPr>
  </w:style>
  <w:style w:type="character" w:customStyle="1" w:styleId="WW8Num913z0">
    <w:name w:val="WW8Num913z0"/>
    <w:rsid w:val="00C946BF"/>
    <w:rPr>
      <w:rFonts w:ascii="Symbol" w:hAnsi="Symbol"/>
    </w:rPr>
  </w:style>
  <w:style w:type="character" w:customStyle="1" w:styleId="WW8Num913z1">
    <w:name w:val="WW8Num913z1"/>
    <w:rsid w:val="00C946BF"/>
    <w:rPr>
      <w:rFonts w:ascii="Times New Roman" w:eastAsia="Times New Roman" w:hAnsi="Times New Roman" w:cs="Times New Roman"/>
    </w:rPr>
  </w:style>
  <w:style w:type="character" w:customStyle="1" w:styleId="WW8Num913z2">
    <w:name w:val="WW8Num913z2"/>
    <w:rsid w:val="00C946BF"/>
    <w:rPr>
      <w:rFonts w:ascii="Wingdings" w:hAnsi="Wingdings"/>
    </w:rPr>
  </w:style>
  <w:style w:type="character" w:customStyle="1" w:styleId="WW8Num913z4">
    <w:name w:val="WW8Num913z4"/>
    <w:rsid w:val="00C946BF"/>
    <w:rPr>
      <w:rFonts w:ascii="Courier New" w:hAnsi="Courier New"/>
    </w:rPr>
  </w:style>
  <w:style w:type="character" w:customStyle="1" w:styleId="WW8Num917z0">
    <w:name w:val="WW8Num917z0"/>
    <w:rsid w:val="00C946BF"/>
    <w:rPr>
      <w:rFonts w:ascii="Symbol" w:hAnsi="Symbol"/>
      <w:b w:val="0"/>
      <w:i w:val="0"/>
    </w:rPr>
  </w:style>
  <w:style w:type="character" w:customStyle="1" w:styleId="WW8Num918z0">
    <w:name w:val="WW8Num918z0"/>
    <w:rsid w:val="00C946BF"/>
    <w:rPr>
      <w:rFonts w:ascii="Symbol" w:hAnsi="Symbol"/>
      <w:b w:val="0"/>
      <w:i w:val="0"/>
    </w:rPr>
  </w:style>
  <w:style w:type="character" w:customStyle="1" w:styleId="WW8Num920z0">
    <w:name w:val="WW8Num920z0"/>
    <w:rsid w:val="00C946BF"/>
    <w:rPr>
      <w:rFonts w:ascii="Symbol" w:hAnsi="Symbol"/>
    </w:rPr>
  </w:style>
  <w:style w:type="character" w:customStyle="1" w:styleId="WW8Num921z0">
    <w:name w:val="WW8Num921z0"/>
    <w:rsid w:val="00C946BF"/>
    <w:rPr>
      <w:rFonts w:ascii="Symbol" w:hAnsi="Symbol"/>
    </w:rPr>
  </w:style>
  <w:style w:type="character" w:customStyle="1" w:styleId="WW8Num923z0">
    <w:name w:val="WW8Num923z0"/>
    <w:rsid w:val="00C946BF"/>
    <w:rPr>
      <w:rFonts w:ascii="Symbol" w:hAnsi="Symbol"/>
    </w:rPr>
  </w:style>
  <w:style w:type="character" w:customStyle="1" w:styleId="WW8Num925z0">
    <w:name w:val="WW8Num925z0"/>
    <w:rsid w:val="00C946BF"/>
    <w:rPr>
      <w:rFonts w:ascii="Symbol" w:hAnsi="Symbol"/>
    </w:rPr>
  </w:style>
  <w:style w:type="character" w:customStyle="1" w:styleId="WW8Num927z0">
    <w:name w:val="WW8Num927z0"/>
    <w:rsid w:val="00C946BF"/>
    <w:rPr>
      <w:rFonts w:ascii="Symbol" w:hAnsi="Symbol"/>
    </w:rPr>
  </w:style>
  <w:style w:type="character" w:customStyle="1" w:styleId="WW8Num929z0">
    <w:name w:val="WW8Num929z0"/>
    <w:rsid w:val="00C946BF"/>
    <w:rPr>
      <w:rFonts w:ascii="Symbol" w:hAnsi="Symbol"/>
      <w:sz w:val="24"/>
    </w:rPr>
  </w:style>
  <w:style w:type="character" w:customStyle="1" w:styleId="WW8Num931z0">
    <w:name w:val="WW8Num931z0"/>
    <w:rsid w:val="00C946BF"/>
    <w:rPr>
      <w:rFonts w:ascii="Wingdings" w:hAnsi="Wingdings"/>
    </w:rPr>
  </w:style>
  <w:style w:type="character" w:customStyle="1" w:styleId="WW8Num934z0">
    <w:name w:val="WW8Num934z0"/>
    <w:rsid w:val="00C946BF"/>
    <w:rPr>
      <w:rFonts w:ascii="Symbol" w:hAnsi="Symbol"/>
    </w:rPr>
  </w:style>
  <w:style w:type="character" w:customStyle="1" w:styleId="WW8Num934z1">
    <w:name w:val="WW8Num934z1"/>
    <w:rsid w:val="00C946BF"/>
    <w:rPr>
      <w:rFonts w:ascii="Courier New" w:hAnsi="Courier New"/>
    </w:rPr>
  </w:style>
  <w:style w:type="character" w:customStyle="1" w:styleId="WW8Num934z2">
    <w:name w:val="WW8Num934z2"/>
    <w:rsid w:val="00C946BF"/>
    <w:rPr>
      <w:rFonts w:ascii="Wingdings" w:hAnsi="Wingdings"/>
    </w:rPr>
  </w:style>
  <w:style w:type="character" w:customStyle="1" w:styleId="WW8Num935z0">
    <w:name w:val="WW8Num935z0"/>
    <w:rsid w:val="00C946BF"/>
    <w:rPr>
      <w:rFonts w:ascii="Symbol" w:hAnsi="Symbol"/>
    </w:rPr>
  </w:style>
  <w:style w:type="character" w:customStyle="1" w:styleId="WW8Num938z0">
    <w:name w:val="WW8Num938z0"/>
    <w:rsid w:val="00C946BF"/>
    <w:rPr>
      <w:rFonts w:ascii="Symbol" w:hAnsi="Symbol"/>
    </w:rPr>
  </w:style>
  <w:style w:type="character" w:customStyle="1" w:styleId="WW8Num939z0">
    <w:name w:val="WW8Num939z0"/>
    <w:rsid w:val="00C946BF"/>
    <w:rPr>
      <w:sz w:val="24"/>
    </w:rPr>
  </w:style>
  <w:style w:type="character" w:customStyle="1" w:styleId="WW8Num940z0">
    <w:name w:val="WW8Num940z0"/>
    <w:rsid w:val="00C946BF"/>
    <w:rPr>
      <w:b/>
      <w:color w:val="auto"/>
      <w:u w:val="single"/>
    </w:rPr>
  </w:style>
  <w:style w:type="character" w:customStyle="1" w:styleId="WW8Num941z0">
    <w:name w:val="WW8Num941z0"/>
    <w:rsid w:val="00C946BF"/>
    <w:rPr>
      <w:rFonts w:ascii="Symbol" w:hAnsi="Symbol"/>
    </w:rPr>
  </w:style>
  <w:style w:type="character" w:customStyle="1" w:styleId="WW8Num941z2">
    <w:name w:val="WW8Num941z2"/>
    <w:rsid w:val="00C946BF"/>
    <w:rPr>
      <w:rFonts w:ascii="Wingdings" w:hAnsi="Wingdings"/>
    </w:rPr>
  </w:style>
  <w:style w:type="character" w:customStyle="1" w:styleId="WW8Num941z4">
    <w:name w:val="WW8Num941z4"/>
    <w:rsid w:val="00C946BF"/>
    <w:rPr>
      <w:rFonts w:ascii="Courier New" w:hAnsi="Courier New"/>
    </w:rPr>
  </w:style>
  <w:style w:type="character" w:customStyle="1" w:styleId="WW8Num942z0">
    <w:name w:val="WW8Num942z0"/>
    <w:rsid w:val="00C946BF"/>
    <w:rPr>
      <w:rFonts w:ascii="Wingdings" w:hAnsi="Wingdings"/>
    </w:rPr>
  </w:style>
  <w:style w:type="character" w:customStyle="1" w:styleId="WW8Num943z0">
    <w:name w:val="WW8Num943z0"/>
    <w:rsid w:val="00C946BF"/>
    <w:rPr>
      <w:rFonts w:ascii="Symbol" w:hAnsi="Symbol"/>
    </w:rPr>
  </w:style>
  <w:style w:type="character" w:customStyle="1" w:styleId="WW8Num944z0">
    <w:name w:val="WW8Num944z0"/>
    <w:rsid w:val="00C946BF"/>
    <w:rPr>
      <w:rFonts w:ascii="Symbol" w:hAnsi="Symbol"/>
      <w:sz w:val="24"/>
    </w:rPr>
  </w:style>
  <w:style w:type="character" w:customStyle="1" w:styleId="WW8Num946z0">
    <w:name w:val="WW8Num946z0"/>
    <w:rsid w:val="00C946BF"/>
    <w:rPr>
      <w:rFonts w:ascii="Symbol" w:hAnsi="Symbol"/>
    </w:rPr>
  </w:style>
  <w:style w:type="character" w:customStyle="1" w:styleId="WW8Num946z4">
    <w:name w:val="WW8Num946z4"/>
    <w:rsid w:val="00C946BF"/>
    <w:rPr>
      <w:rFonts w:ascii="Courier New" w:hAnsi="Courier New"/>
    </w:rPr>
  </w:style>
  <w:style w:type="character" w:customStyle="1" w:styleId="WW8Num946z5">
    <w:name w:val="WW8Num946z5"/>
    <w:rsid w:val="00C946BF"/>
    <w:rPr>
      <w:rFonts w:ascii="Wingdings" w:hAnsi="Wingdings"/>
    </w:rPr>
  </w:style>
  <w:style w:type="character" w:customStyle="1" w:styleId="WW8Num948z0">
    <w:name w:val="WW8Num948z0"/>
    <w:rsid w:val="00C946BF"/>
    <w:rPr>
      <w:rFonts w:ascii="Symbol" w:hAnsi="Symbol"/>
    </w:rPr>
  </w:style>
  <w:style w:type="character" w:customStyle="1" w:styleId="WW8Num951z0">
    <w:name w:val="WW8Num951z0"/>
    <w:rsid w:val="00C946BF"/>
    <w:rPr>
      <w:rFonts w:ascii="Symbol" w:hAnsi="Symbol"/>
    </w:rPr>
  </w:style>
  <w:style w:type="character" w:customStyle="1" w:styleId="WW8Num953z0">
    <w:name w:val="WW8Num953z0"/>
    <w:rsid w:val="00C946BF"/>
    <w:rPr>
      <w:rFonts w:ascii="Symbol" w:hAnsi="Symbol"/>
    </w:rPr>
  </w:style>
  <w:style w:type="character" w:customStyle="1" w:styleId="WW8Num955z0">
    <w:name w:val="WW8Num955z0"/>
    <w:rsid w:val="00C946BF"/>
    <w:rPr>
      <w:rFonts w:ascii="Symbol" w:hAnsi="Symbol"/>
    </w:rPr>
  </w:style>
  <w:style w:type="character" w:customStyle="1" w:styleId="WW8Num958z0">
    <w:name w:val="WW8Num958z0"/>
    <w:rsid w:val="00C946BF"/>
    <w:rPr>
      <w:rFonts w:ascii="Symbol" w:hAnsi="Symbol"/>
    </w:rPr>
  </w:style>
  <w:style w:type="character" w:customStyle="1" w:styleId="WW8Num959z1">
    <w:name w:val="WW8Num959z1"/>
    <w:rsid w:val="00C946BF"/>
    <w:rPr>
      <w:rFonts w:ascii="Symbol" w:hAnsi="Symbol"/>
    </w:rPr>
  </w:style>
  <w:style w:type="character" w:customStyle="1" w:styleId="WW8Num960z0">
    <w:name w:val="WW8Num960z0"/>
    <w:rsid w:val="00C946BF"/>
    <w:rPr>
      <w:rFonts w:ascii="Symbol" w:hAnsi="Symbol"/>
    </w:rPr>
  </w:style>
  <w:style w:type="character" w:customStyle="1" w:styleId="WW8Num961z0">
    <w:name w:val="WW8Num961z0"/>
    <w:rsid w:val="00C946BF"/>
    <w:rPr>
      <w:rFonts w:ascii="Symbol" w:hAnsi="Symbol"/>
    </w:rPr>
  </w:style>
  <w:style w:type="character" w:customStyle="1" w:styleId="WW8Num964z1">
    <w:name w:val="WW8Num964z1"/>
    <w:rsid w:val="00C946BF"/>
    <w:rPr>
      <w:rFonts w:ascii="Symbol" w:hAnsi="Symbol"/>
    </w:rPr>
  </w:style>
  <w:style w:type="character" w:customStyle="1" w:styleId="WW8Num965z0">
    <w:name w:val="WW8Num965z0"/>
    <w:rsid w:val="00C946BF"/>
    <w:rPr>
      <w:rFonts w:ascii="Symbol" w:hAnsi="Symbol"/>
    </w:rPr>
  </w:style>
  <w:style w:type="character" w:customStyle="1" w:styleId="WW8Num965z1">
    <w:name w:val="WW8Num965z1"/>
    <w:rsid w:val="00C946BF"/>
    <w:rPr>
      <w:rFonts w:ascii="Courier New" w:hAnsi="Courier New"/>
    </w:rPr>
  </w:style>
  <w:style w:type="character" w:customStyle="1" w:styleId="WW8Num965z2">
    <w:name w:val="WW8Num965z2"/>
    <w:rsid w:val="00C946BF"/>
    <w:rPr>
      <w:rFonts w:ascii="Wingdings" w:hAnsi="Wingdings"/>
    </w:rPr>
  </w:style>
  <w:style w:type="character" w:customStyle="1" w:styleId="WW8Num966z0">
    <w:name w:val="WW8Num966z0"/>
    <w:rsid w:val="00C946BF"/>
    <w:rPr>
      <w:rFonts w:ascii="Symbol" w:hAnsi="Symbol"/>
    </w:rPr>
  </w:style>
  <w:style w:type="character" w:customStyle="1" w:styleId="WW8Num966z1">
    <w:name w:val="WW8Num966z1"/>
    <w:rsid w:val="00C946BF"/>
    <w:rPr>
      <w:rFonts w:ascii="Courier New" w:hAnsi="Courier New"/>
    </w:rPr>
  </w:style>
  <w:style w:type="character" w:customStyle="1" w:styleId="WW8Num966z2">
    <w:name w:val="WW8Num966z2"/>
    <w:rsid w:val="00C946BF"/>
    <w:rPr>
      <w:rFonts w:ascii="Wingdings" w:hAnsi="Wingdings"/>
    </w:rPr>
  </w:style>
  <w:style w:type="character" w:customStyle="1" w:styleId="WW8Num968z0">
    <w:name w:val="WW8Num968z0"/>
    <w:rsid w:val="00C946BF"/>
    <w:rPr>
      <w:rFonts w:ascii="Symbol" w:hAnsi="Symbol"/>
    </w:rPr>
  </w:style>
  <w:style w:type="character" w:customStyle="1" w:styleId="WW8Num969z0">
    <w:name w:val="WW8Num969z0"/>
    <w:rsid w:val="00C946BF"/>
    <w:rPr>
      <w:rFonts w:ascii="Symbol" w:hAnsi="Symbol"/>
    </w:rPr>
  </w:style>
  <w:style w:type="character" w:customStyle="1" w:styleId="WW8Num970z0">
    <w:name w:val="WW8Num970z0"/>
    <w:rsid w:val="00C946BF"/>
    <w:rPr>
      <w:rFonts w:ascii="Symbol" w:hAnsi="Symbol"/>
    </w:rPr>
  </w:style>
  <w:style w:type="character" w:customStyle="1" w:styleId="WW8Num973z1">
    <w:name w:val="WW8Num973z1"/>
    <w:rsid w:val="00C946BF"/>
    <w:rPr>
      <w:rFonts w:ascii="Wingdings" w:hAnsi="Wingdings"/>
    </w:rPr>
  </w:style>
  <w:style w:type="character" w:customStyle="1" w:styleId="WW8Num973z3">
    <w:name w:val="WW8Num973z3"/>
    <w:rsid w:val="00C946BF"/>
    <w:rPr>
      <w:rFonts w:ascii="Tms Rmn" w:hAnsi="Tms Rmn"/>
    </w:rPr>
  </w:style>
  <w:style w:type="character" w:customStyle="1" w:styleId="WW8Num975z0">
    <w:name w:val="WW8Num975z0"/>
    <w:rsid w:val="00C946BF"/>
    <w:rPr>
      <w:rFonts w:ascii="Symbol" w:hAnsi="Symbol"/>
    </w:rPr>
  </w:style>
  <w:style w:type="character" w:customStyle="1" w:styleId="WW8Num977z0">
    <w:name w:val="WW8Num977z0"/>
    <w:rsid w:val="00C946BF"/>
    <w:rPr>
      <w:rFonts w:ascii="Symbol" w:hAnsi="Symbol"/>
    </w:rPr>
  </w:style>
  <w:style w:type="character" w:customStyle="1" w:styleId="WW8Num978z0">
    <w:name w:val="WW8Num978z0"/>
    <w:rsid w:val="00C946BF"/>
    <w:rPr>
      <w:rFonts w:ascii="Symbol" w:hAnsi="Symbol"/>
    </w:rPr>
  </w:style>
  <w:style w:type="character" w:customStyle="1" w:styleId="WW8Num979z0">
    <w:name w:val="WW8Num979z0"/>
    <w:rsid w:val="00C946BF"/>
    <w:rPr>
      <w:rFonts w:ascii="Symbol" w:hAnsi="Symbol"/>
    </w:rPr>
  </w:style>
  <w:style w:type="character" w:customStyle="1" w:styleId="WW8Num980z0">
    <w:name w:val="WW8Num980z0"/>
    <w:rsid w:val="00C946BF"/>
    <w:rPr>
      <w:rFonts w:ascii="Symbol" w:hAnsi="Symbol"/>
    </w:rPr>
  </w:style>
  <w:style w:type="character" w:customStyle="1" w:styleId="WW8Num980z1">
    <w:name w:val="WW8Num980z1"/>
    <w:rsid w:val="00C946BF"/>
    <w:rPr>
      <w:rFonts w:ascii="Courier New" w:hAnsi="Courier New"/>
    </w:rPr>
  </w:style>
  <w:style w:type="character" w:customStyle="1" w:styleId="WW8Num980z2">
    <w:name w:val="WW8Num980z2"/>
    <w:rsid w:val="00C946BF"/>
    <w:rPr>
      <w:rFonts w:ascii="Wingdings" w:hAnsi="Wingdings"/>
    </w:rPr>
  </w:style>
  <w:style w:type="character" w:customStyle="1" w:styleId="WW8Num981z0">
    <w:name w:val="WW8Num981z0"/>
    <w:rsid w:val="00C946BF"/>
    <w:rPr>
      <w:rFonts w:ascii="Symbol" w:hAnsi="Symbol"/>
    </w:rPr>
  </w:style>
  <w:style w:type="character" w:customStyle="1" w:styleId="WW8Num982z0">
    <w:name w:val="WW8Num982z0"/>
    <w:rsid w:val="00C946BF"/>
    <w:rPr>
      <w:rFonts w:ascii="Symbol" w:hAnsi="Symbol"/>
    </w:rPr>
  </w:style>
  <w:style w:type="character" w:customStyle="1" w:styleId="WW8Num983z0">
    <w:name w:val="WW8Num983z0"/>
    <w:rsid w:val="00C946BF"/>
    <w:rPr>
      <w:rFonts w:ascii="Symbol" w:hAnsi="Symbol"/>
      <w:b w:val="0"/>
      <w:i w:val="0"/>
    </w:rPr>
  </w:style>
  <w:style w:type="character" w:customStyle="1" w:styleId="WW8Num984z0">
    <w:name w:val="WW8Num984z0"/>
    <w:rsid w:val="00C946BF"/>
    <w:rPr>
      <w:rFonts w:ascii="Wingdings" w:hAnsi="Wingdings"/>
    </w:rPr>
  </w:style>
  <w:style w:type="character" w:customStyle="1" w:styleId="WW8Num985z0">
    <w:name w:val="WW8Num985z0"/>
    <w:rsid w:val="00C946BF"/>
    <w:rPr>
      <w:rFonts w:ascii="Symbol" w:hAnsi="Symbol"/>
      <w:b w:val="0"/>
      <w:i w:val="0"/>
    </w:rPr>
  </w:style>
  <w:style w:type="character" w:customStyle="1" w:styleId="WW8Num987z0">
    <w:name w:val="WW8Num987z0"/>
    <w:rsid w:val="00C946BF"/>
    <w:rPr>
      <w:rFonts w:ascii="Symbol" w:hAnsi="Symbol"/>
    </w:rPr>
  </w:style>
  <w:style w:type="character" w:customStyle="1" w:styleId="WW8Num990z0">
    <w:name w:val="WW8Num990z0"/>
    <w:rsid w:val="00C946BF"/>
    <w:rPr>
      <w:b/>
    </w:rPr>
  </w:style>
  <w:style w:type="character" w:customStyle="1" w:styleId="WW8Num991z0">
    <w:name w:val="WW8Num991z0"/>
    <w:rsid w:val="00C946BF"/>
    <w:rPr>
      <w:rFonts w:ascii="Symbol" w:hAnsi="Symbol"/>
    </w:rPr>
  </w:style>
  <w:style w:type="character" w:customStyle="1" w:styleId="WW8Num993z0">
    <w:name w:val="WW8Num993z0"/>
    <w:rsid w:val="00C946BF"/>
    <w:rPr>
      <w:rFonts w:ascii="Symbol" w:hAnsi="Symbol"/>
    </w:rPr>
  </w:style>
  <w:style w:type="character" w:customStyle="1" w:styleId="WW8Num996z0">
    <w:name w:val="WW8Num996z0"/>
    <w:rsid w:val="00C946BF"/>
    <w:rPr>
      <w:rFonts w:ascii="Symbol" w:hAnsi="Symbol"/>
    </w:rPr>
  </w:style>
  <w:style w:type="character" w:customStyle="1" w:styleId="WW8Num997z0">
    <w:name w:val="WW8Num997z0"/>
    <w:rsid w:val="00C946BF"/>
    <w:rPr>
      <w:rFonts w:ascii="Symbol" w:hAnsi="Symbol"/>
    </w:rPr>
  </w:style>
  <w:style w:type="character" w:customStyle="1" w:styleId="WW8Num1003z0">
    <w:name w:val="WW8Num1003z0"/>
    <w:rsid w:val="00C946BF"/>
    <w:rPr>
      <w:rFonts w:ascii="Symbol" w:hAnsi="Symbol"/>
    </w:rPr>
  </w:style>
  <w:style w:type="character" w:customStyle="1" w:styleId="WW8Num1005z0">
    <w:name w:val="WW8Num1005z0"/>
    <w:rsid w:val="00C946BF"/>
    <w:rPr>
      <w:rFonts w:ascii="Symbol" w:hAnsi="Symbol"/>
      <w:color w:val="auto"/>
      <w:sz w:val="24"/>
    </w:rPr>
  </w:style>
  <w:style w:type="character" w:customStyle="1" w:styleId="WW8Num1005z1">
    <w:name w:val="WW8Num1005z1"/>
    <w:rsid w:val="00C946BF"/>
    <w:rPr>
      <w:rFonts w:ascii="Courier New" w:hAnsi="Courier New"/>
    </w:rPr>
  </w:style>
  <w:style w:type="character" w:customStyle="1" w:styleId="WW8Num1005z2">
    <w:name w:val="WW8Num1005z2"/>
    <w:rsid w:val="00C946BF"/>
    <w:rPr>
      <w:rFonts w:ascii="Wingdings" w:hAnsi="Wingdings"/>
    </w:rPr>
  </w:style>
  <w:style w:type="character" w:customStyle="1" w:styleId="WW8Num1005z3">
    <w:name w:val="WW8Num1005z3"/>
    <w:rsid w:val="00C946BF"/>
    <w:rPr>
      <w:rFonts w:ascii="Symbol" w:hAnsi="Symbol"/>
    </w:rPr>
  </w:style>
  <w:style w:type="character" w:customStyle="1" w:styleId="WW8Num1006z0">
    <w:name w:val="WW8Num1006z0"/>
    <w:rsid w:val="00C946BF"/>
    <w:rPr>
      <w:rFonts w:ascii="Symbol" w:hAnsi="Symbol"/>
    </w:rPr>
  </w:style>
  <w:style w:type="character" w:customStyle="1" w:styleId="WW8Num1006z1">
    <w:name w:val="WW8Num1006z1"/>
    <w:rsid w:val="00C946BF"/>
    <w:rPr>
      <w:rFonts w:ascii="Courier New" w:hAnsi="Courier New" w:cs="Courier New"/>
    </w:rPr>
  </w:style>
  <w:style w:type="character" w:customStyle="1" w:styleId="WW8Num1006z2">
    <w:name w:val="WW8Num1006z2"/>
    <w:rsid w:val="00C946BF"/>
    <w:rPr>
      <w:rFonts w:ascii="Wingdings" w:hAnsi="Wingdings"/>
    </w:rPr>
  </w:style>
  <w:style w:type="character" w:customStyle="1" w:styleId="WW8Num1008z0">
    <w:name w:val="WW8Num1008z0"/>
    <w:rsid w:val="00C946BF"/>
    <w:rPr>
      <w:rFonts w:ascii="Wingdings" w:hAnsi="Wingdings"/>
    </w:rPr>
  </w:style>
  <w:style w:type="character" w:customStyle="1" w:styleId="WW8Num1010z0">
    <w:name w:val="WW8Num1010z0"/>
    <w:rsid w:val="00C946BF"/>
    <w:rPr>
      <w:rFonts w:ascii="Symbol" w:hAnsi="Symbol"/>
    </w:rPr>
  </w:style>
  <w:style w:type="character" w:customStyle="1" w:styleId="WW8Num1011z0">
    <w:name w:val="WW8Num1011z0"/>
    <w:rsid w:val="00C946BF"/>
    <w:rPr>
      <w:rFonts w:ascii="Symbol" w:hAnsi="Symbol"/>
    </w:rPr>
  </w:style>
  <w:style w:type="character" w:customStyle="1" w:styleId="WW8Num1013z0">
    <w:name w:val="WW8Num1013z0"/>
    <w:rsid w:val="00C946BF"/>
    <w:rPr>
      <w:rFonts w:ascii="Symbol" w:hAnsi="Symbol"/>
    </w:rPr>
  </w:style>
  <w:style w:type="character" w:customStyle="1" w:styleId="WW8Num1014z0">
    <w:name w:val="WW8Num1014z0"/>
    <w:rsid w:val="00C946BF"/>
    <w:rPr>
      <w:rFonts w:ascii="Symbol" w:hAnsi="Symbol"/>
    </w:rPr>
  </w:style>
  <w:style w:type="character" w:customStyle="1" w:styleId="WW8Num1017z0">
    <w:name w:val="WW8Num1017z0"/>
    <w:rsid w:val="00C946BF"/>
    <w:rPr>
      <w:rFonts w:ascii="Symbol" w:hAnsi="Symbol"/>
    </w:rPr>
  </w:style>
  <w:style w:type="character" w:customStyle="1" w:styleId="WW8Num1018z0">
    <w:name w:val="WW8Num1018z0"/>
    <w:rsid w:val="00C946BF"/>
    <w:rPr>
      <w:rFonts w:ascii="Symbol" w:hAnsi="Symbol"/>
    </w:rPr>
  </w:style>
  <w:style w:type="character" w:customStyle="1" w:styleId="WW8Num1020z0">
    <w:name w:val="WW8Num1020z0"/>
    <w:rsid w:val="00C946BF"/>
    <w:rPr>
      <w:rFonts w:ascii="Symbol" w:hAnsi="Symbol"/>
    </w:rPr>
  </w:style>
  <w:style w:type="character" w:customStyle="1" w:styleId="WW8Num1020z1">
    <w:name w:val="WW8Num1020z1"/>
    <w:rsid w:val="00C946BF"/>
    <w:rPr>
      <w:rFonts w:ascii="Courier New" w:hAnsi="Courier New"/>
    </w:rPr>
  </w:style>
  <w:style w:type="character" w:customStyle="1" w:styleId="WW8Num1020z2">
    <w:name w:val="WW8Num1020z2"/>
    <w:rsid w:val="00C946BF"/>
    <w:rPr>
      <w:rFonts w:ascii="Wingdings" w:hAnsi="Wingdings"/>
    </w:rPr>
  </w:style>
  <w:style w:type="character" w:customStyle="1" w:styleId="WW8Num1021z0">
    <w:name w:val="WW8Num1021z0"/>
    <w:rsid w:val="00C946BF"/>
    <w:rPr>
      <w:rFonts w:ascii="Symbol" w:hAnsi="Symbol"/>
    </w:rPr>
  </w:style>
  <w:style w:type="character" w:customStyle="1" w:styleId="WW8Num1022z0">
    <w:name w:val="WW8Num1022z0"/>
    <w:rsid w:val="00C946BF"/>
    <w:rPr>
      <w:rFonts w:ascii="Symbol" w:hAnsi="Symbol"/>
    </w:rPr>
  </w:style>
  <w:style w:type="character" w:customStyle="1" w:styleId="WW8Num1023z0">
    <w:name w:val="WW8Num1023z0"/>
    <w:rsid w:val="00C946BF"/>
    <w:rPr>
      <w:rFonts w:ascii="Symbol" w:hAnsi="Symbol"/>
      <w:b w:val="0"/>
      <w:i w:val="0"/>
    </w:rPr>
  </w:style>
  <w:style w:type="character" w:customStyle="1" w:styleId="WW8Num1024z0">
    <w:name w:val="WW8Num1024z0"/>
    <w:rsid w:val="00C946BF"/>
    <w:rPr>
      <w:rFonts w:ascii="Symbol" w:hAnsi="Symbol"/>
    </w:rPr>
  </w:style>
  <w:style w:type="character" w:customStyle="1" w:styleId="WW8Num1025z0">
    <w:name w:val="WW8Num1025z0"/>
    <w:rsid w:val="00C946BF"/>
    <w:rPr>
      <w:rFonts w:ascii="Symbol" w:hAnsi="Symbol"/>
    </w:rPr>
  </w:style>
  <w:style w:type="character" w:customStyle="1" w:styleId="WW8Num1026z0">
    <w:name w:val="WW8Num1026z0"/>
    <w:rsid w:val="00C946BF"/>
    <w:rPr>
      <w:rFonts w:ascii="Symbol" w:hAnsi="Symbol"/>
      <w:b w:val="0"/>
      <w:i w:val="0"/>
    </w:rPr>
  </w:style>
  <w:style w:type="character" w:customStyle="1" w:styleId="WW8Num1029z0">
    <w:name w:val="WW8Num1029z0"/>
    <w:rsid w:val="00C946BF"/>
    <w:rPr>
      <w:rFonts w:ascii="Symbol" w:hAnsi="Symbol"/>
    </w:rPr>
  </w:style>
  <w:style w:type="character" w:customStyle="1" w:styleId="WW8Num1029z1">
    <w:name w:val="WW8Num1029z1"/>
    <w:rsid w:val="00C946BF"/>
    <w:rPr>
      <w:rFonts w:ascii="Courier New" w:hAnsi="Courier New"/>
    </w:rPr>
  </w:style>
  <w:style w:type="character" w:customStyle="1" w:styleId="WW8Num1029z2">
    <w:name w:val="WW8Num1029z2"/>
    <w:rsid w:val="00C946BF"/>
    <w:rPr>
      <w:rFonts w:ascii="Wingdings" w:hAnsi="Wingdings"/>
    </w:rPr>
  </w:style>
  <w:style w:type="character" w:customStyle="1" w:styleId="WW8Num1031z0">
    <w:name w:val="WW8Num1031z0"/>
    <w:rsid w:val="00C946BF"/>
    <w:rPr>
      <w:rFonts w:ascii="CG Times (PCL6)" w:hAnsi="CG Times (PCL6)"/>
    </w:rPr>
  </w:style>
  <w:style w:type="character" w:customStyle="1" w:styleId="WW8Num1032z0">
    <w:name w:val="WW8Num1032z0"/>
    <w:rsid w:val="00C946BF"/>
    <w:rPr>
      <w:rFonts w:ascii="Symbol" w:hAnsi="Symbol"/>
    </w:rPr>
  </w:style>
  <w:style w:type="character" w:customStyle="1" w:styleId="WW8Num1032z1">
    <w:name w:val="WW8Num1032z1"/>
    <w:rsid w:val="00C946BF"/>
    <w:rPr>
      <w:rFonts w:ascii="Courier New" w:hAnsi="Courier New"/>
    </w:rPr>
  </w:style>
  <w:style w:type="character" w:customStyle="1" w:styleId="WW8Num1032z2">
    <w:name w:val="WW8Num1032z2"/>
    <w:rsid w:val="00C946BF"/>
    <w:rPr>
      <w:rFonts w:ascii="Wingdings" w:hAnsi="Wingdings"/>
    </w:rPr>
  </w:style>
  <w:style w:type="character" w:customStyle="1" w:styleId="WW8Num1034z0">
    <w:name w:val="WW8Num1034z0"/>
    <w:rsid w:val="00C946BF"/>
    <w:rPr>
      <w:rFonts w:ascii="Arial" w:hAnsi="Arial" w:cs="Arial"/>
    </w:rPr>
  </w:style>
  <w:style w:type="character" w:customStyle="1" w:styleId="WW8Num1037z0">
    <w:name w:val="WW8Num1037z0"/>
    <w:rsid w:val="00C946BF"/>
    <w:rPr>
      <w:rFonts w:ascii="Symbol" w:hAnsi="Symbol"/>
    </w:rPr>
  </w:style>
  <w:style w:type="character" w:customStyle="1" w:styleId="WW8Num1040z0">
    <w:name w:val="WW8Num1040z0"/>
    <w:rsid w:val="00C946BF"/>
    <w:rPr>
      <w:rFonts w:ascii="Symbol" w:hAnsi="Symbol"/>
    </w:rPr>
  </w:style>
  <w:style w:type="character" w:customStyle="1" w:styleId="WW8Num1040z1">
    <w:name w:val="WW8Num1040z1"/>
    <w:rsid w:val="00C946BF"/>
    <w:rPr>
      <w:rFonts w:ascii="Arial" w:hAnsi="Arial" w:cs="Arial"/>
    </w:rPr>
  </w:style>
  <w:style w:type="character" w:customStyle="1" w:styleId="WW8Num1040z2">
    <w:name w:val="WW8Num1040z2"/>
    <w:rsid w:val="00C946BF"/>
    <w:rPr>
      <w:rFonts w:ascii="Wingdings" w:hAnsi="Wingdings"/>
    </w:rPr>
  </w:style>
  <w:style w:type="character" w:customStyle="1" w:styleId="WW8Num1040z4">
    <w:name w:val="WW8Num1040z4"/>
    <w:rsid w:val="00C946BF"/>
    <w:rPr>
      <w:rFonts w:ascii="Courier New" w:hAnsi="Courier New" w:cs="Courier New"/>
    </w:rPr>
  </w:style>
  <w:style w:type="character" w:customStyle="1" w:styleId="WW8Num1044z0">
    <w:name w:val="WW8Num1044z0"/>
    <w:rsid w:val="00C946BF"/>
    <w:rPr>
      <w:rFonts w:ascii="Symbol" w:hAnsi="Symbol"/>
      <w:b w:val="0"/>
      <w:i w:val="0"/>
    </w:rPr>
  </w:style>
  <w:style w:type="character" w:customStyle="1" w:styleId="WW8Num1045z0">
    <w:name w:val="WW8Num1045z0"/>
    <w:rsid w:val="00C946BF"/>
    <w:rPr>
      <w:rFonts w:ascii="Symbol" w:hAnsi="Symbol"/>
      <w:b w:val="0"/>
      <w:i w:val="0"/>
    </w:rPr>
  </w:style>
  <w:style w:type="character" w:customStyle="1" w:styleId="WW8Num1046z0">
    <w:name w:val="WW8Num1046z0"/>
    <w:rsid w:val="00C946BF"/>
    <w:rPr>
      <w:rFonts w:ascii="Symbol" w:hAnsi="Symbol"/>
    </w:rPr>
  </w:style>
  <w:style w:type="character" w:customStyle="1" w:styleId="WW8Num1048z0">
    <w:name w:val="WW8Num1048z0"/>
    <w:rsid w:val="00C946BF"/>
    <w:rPr>
      <w:rFonts w:ascii="Symbol" w:hAnsi="Symbol"/>
    </w:rPr>
  </w:style>
  <w:style w:type="character" w:customStyle="1" w:styleId="WW8Num1049z0">
    <w:name w:val="WW8Num1049z0"/>
    <w:rsid w:val="00C946BF"/>
    <w:rPr>
      <w:rFonts w:ascii="Symbol" w:hAnsi="Symbol"/>
    </w:rPr>
  </w:style>
  <w:style w:type="character" w:customStyle="1" w:styleId="WW8Num1050z0">
    <w:name w:val="WW8Num1050z0"/>
    <w:rsid w:val="00C946BF"/>
    <w:rPr>
      <w:rFonts w:ascii="Symbol" w:hAnsi="Symbol"/>
    </w:rPr>
  </w:style>
  <w:style w:type="character" w:customStyle="1" w:styleId="WW8Num1051z0">
    <w:name w:val="WW8Num1051z0"/>
    <w:rsid w:val="00C946BF"/>
    <w:rPr>
      <w:rFonts w:ascii="Symbol" w:hAnsi="Symbol"/>
    </w:rPr>
  </w:style>
  <w:style w:type="character" w:customStyle="1" w:styleId="WW8Num1051z1">
    <w:name w:val="WW8Num1051z1"/>
    <w:rsid w:val="00C946BF"/>
    <w:rPr>
      <w:rFonts w:ascii="Times New Roman" w:eastAsia="Times New Roman" w:hAnsi="Times New Roman" w:cs="Times New Roman"/>
    </w:rPr>
  </w:style>
  <w:style w:type="character" w:customStyle="1" w:styleId="WW8Num1051z2">
    <w:name w:val="WW8Num1051z2"/>
    <w:rsid w:val="00C946BF"/>
    <w:rPr>
      <w:rFonts w:ascii="Wingdings" w:hAnsi="Wingdings"/>
    </w:rPr>
  </w:style>
  <w:style w:type="character" w:customStyle="1" w:styleId="WW8Num1051z4">
    <w:name w:val="WW8Num1051z4"/>
    <w:rsid w:val="00C946BF"/>
    <w:rPr>
      <w:rFonts w:ascii="Courier New" w:hAnsi="Courier New"/>
    </w:rPr>
  </w:style>
  <w:style w:type="character" w:customStyle="1" w:styleId="WW8Num1052z0">
    <w:name w:val="WW8Num1052z0"/>
    <w:rsid w:val="00C946BF"/>
    <w:rPr>
      <w:rFonts w:ascii="Symbol" w:hAnsi="Symbol"/>
    </w:rPr>
  </w:style>
  <w:style w:type="character" w:customStyle="1" w:styleId="WW8Num1052z4">
    <w:name w:val="WW8Num1052z4"/>
    <w:rsid w:val="00C946BF"/>
    <w:rPr>
      <w:rFonts w:ascii="Courier New" w:hAnsi="Courier New"/>
    </w:rPr>
  </w:style>
  <w:style w:type="character" w:customStyle="1" w:styleId="WW8Num1052z5">
    <w:name w:val="WW8Num1052z5"/>
    <w:rsid w:val="00C946BF"/>
    <w:rPr>
      <w:rFonts w:ascii="Wingdings" w:hAnsi="Wingdings"/>
    </w:rPr>
  </w:style>
  <w:style w:type="character" w:customStyle="1" w:styleId="WW8Num1053z0">
    <w:name w:val="WW8Num1053z0"/>
    <w:rsid w:val="00C946BF"/>
    <w:rPr>
      <w:rFonts w:ascii="Symbol" w:hAnsi="Symbol"/>
    </w:rPr>
  </w:style>
  <w:style w:type="character" w:customStyle="1" w:styleId="WW8Num1054z0">
    <w:name w:val="WW8Num1054z0"/>
    <w:rsid w:val="00C946BF"/>
    <w:rPr>
      <w:rFonts w:ascii="Symbol" w:hAnsi="Symbol"/>
    </w:rPr>
  </w:style>
  <w:style w:type="character" w:customStyle="1" w:styleId="WW8Num1056z0">
    <w:name w:val="WW8Num1056z0"/>
    <w:rsid w:val="00C946BF"/>
    <w:rPr>
      <w:rFonts w:ascii="Wingdings" w:hAnsi="Wingdings"/>
    </w:rPr>
  </w:style>
  <w:style w:type="character" w:customStyle="1" w:styleId="WW8Num1057z0">
    <w:name w:val="WW8Num1057z0"/>
    <w:rsid w:val="00C946BF"/>
    <w:rPr>
      <w:rFonts w:ascii="Symbol" w:hAnsi="Symbol"/>
    </w:rPr>
  </w:style>
  <w:style w:type="character" w:customStyle="1" w:styleId="WW8Num1057z1">
    <w:name w:val="WW8Num1057z1"/>
    <w:rsid w:val="00C946BF"/>
    <w:rPr>
      <w:rFonts w:ascii="Courier New" w:hAnsi="Courier New"/>
    </w:rPr>
  </w:style>
  <w:style w:type="character" w:customStyle="1" w:styleId="WW8Num1057z2">
    <w:name w:val="WW8Num1057z2"/>
    <w:rsid w:val="00C946BF"/>
    <w:rPr>
      <w:rFonts w:ascii="Wingdings" w:hAnsi="Wingdings"/>
    </w:rPr>
  </w:style>
  <w:style w:type="character" w:customStyle="1" w:styleId="WW8Num1058z0">
    <w:name w:val="WW8Num1058z0"/>
    <w:rsid w:val="00C946BF"/>
    <w:rPr>
      <w:rFonts w:ascii="Symbol" w:hAnsi="Symbol"/>
    </w:rPr>
  </w:style>
  <w:style w:type="character" w:customStyle="1" w:styleId="WW8Num1059z0">
    <w:name w:val="WW8Num1059z0"/>
    <w:rsid w:val="00C946BF"/>
    <w:rPr>
      <w:rFonts w:ascii="Symbol" w:hAnsi="Symbol"/>
    </w:rPr>
  </w:style>
  <w:style w:type="character" w:customStyle="1" w:styleId="WW8Num1061z0">
    <w:name w:val="WW8Num1061z0"/>
    <w:rsid w:val="00C946BF"/>
    <w:rPr>
      <w:rFonts w:ascii="Symbol" w:hAnsi="Symbol"/>
    </w:rPr>
  </w:style>
  <w:style w:type="character" w:customStyle="1" w:styleId="WW8Num1063z0">
    <w:name w:val="WW8Num1063z0"/>
    <w:rsid w:val="00C946BF"/>
    <w:rPr>
      <w:rFonts w:ascii="Symbol" w:hAnsi="Symbol"/>
    </w:rPr>
  </w:style>
  <w:style w:type="character" w:customStyle="1" w:styleId="WW8Num1063z1">
    <w:name w:val="WW8Num1063z1"/>
    <w:rsid w:val="00C946BF"/>
    <w:rPr>
      <w:rFonts w:ascii="Courier New" w:hAnsi="Courier New"/>
    </w:rPr>
  </w:style>
  <w:style w:type="character" w:customStyle="1" w:styleId="WW8Num1063z2">
    <w:name w:val="WW8Num1063z2"/>
    <w:rsid w:val="00C946BF"/>
    <w:rPr>
      <w:rFonts w:ascii="Wingdings" w:hAnsi="Wingdings"/>
    </w:rPr>
  </w:style>
  <w:style w:type="character" w:customStyle="1" w:styleId="WW8Num1064z0">
    <w:name w:val="WW8Num1064z0"/>
    <w:rsid w:val="00C946BF"/>
    <w:rPr>
      <w:rFonts w:ascii="Symbol" w:hAnsi="Symbol"/>
    </w:rPr>
  </w:style>
  <w:style w:type="character" w:customStyle="1" w:styleId="WW8Num1065z0">
    <w:name w:val="WW8Num1065z0"/>
    <w:rsid w:val="00C946BF"/>
    <w:rPr>
      <w:rFonts w:ascii="Symbol" w:hAnsi="Symbol"/>
    </w:rPr>
  </w:style>
  <w:style w:type="character" w:customStyle="1" w:styleId="WW8Num1066z0">
    <w:name w:val="WW8Num1066z0"/>
    <w:rsid w:val="00C946BF"/>
    <w:rPr>
      <w:rFonts w:ascii="Symbol" w:hAnsi="Symbol"/>
    </w:rPr>
  </w:style>
  <w:style w:type="character" w:customStyle="1" w:styleId="WW8Num1066z1">
    <w:name w:val="WW8Num1066z1"/>
    <w:rsid w:val="00C946BF"/>
    <w:rPr>
      <w:rFonts w:ascii="Courier New" w:hAnsi="Courier New"/>
    </w:rPr>
  </w:style>
  <w:style w:type="character" w:customStyle="1" w:styleId="WW8Num1066z2">
    <w:name w:val="WW8Num1066z2"/>
    <w:rsid w:val="00C946BF"/>
    <w:rPr>
      <w:rFonts w:ascii="Wingdings" w:hAnsi="Wingdings"/>
    </w:rPr>
  </w:style>
  <w:style w:type="character" w:customStyle="1" w:styleId="WW8Num1070z0">
    <w:name w:val="WW8Num1070z0"/>
    <w:rsid w:val="00C946BF"/>
    <w:rPr>
      <w:rFonts w:ascii="Symbol" w:hAnsi="Symbol"/>
    </w:rPr>
  </w:style>
  <w:style w:type="character" w:customStyle="1" w:styleId="WW8Num1072z0">
    <w:name w:val="WW8Num1072z0"/>
    <w:rsid w:val="00C946BF"/>
    <w:rPr>
      <w:rFonts w:ascii="Symbol" w:hAnsi="Symbol"/>
    </w:rPr>
  </w:style>
  <w:style w:type="character" w:customStyle="1" w:styleId="WW8Num1077z0">
    <w:name w:val="WW8Num1077z0"/>
    <w:rsid w:val="00C946BF"/>
    <w:rPr>
      <w:sz w:val="24"/>
    </w:rPr>
  </w:style>
  <w:style w:type="character" w:customStyle="1" w:styleId="WW8Num1081z0">
    <w:name w:val="WW8Num1081z0"/>
    <w:rsid w:val="00C946BF"/>
    <w:rPr>
      <w:rFonts w:ascii="Symbol" w:hAnsi="Symbol"/>
    </w:rPr>
  </w:style>
  <w:style w:type="character" w:customStyle="1" w:styleId="WW8Num1082z0">
    <w:name w:val="WW8Num1082z0"/>
    <w:rsid w:val="00C946BF"/>
    <w:rPr>
      <w:rFonts w:ascii="Arial" w:hAnsi="Arial" w:cs="Arial"/>
    </w:rPr>
  </w:style>
  <w:style w:type="character" w:customStyle="1" w:styleId="WW8Num1083z0">
    <w:name w:val="WW8Num1083z0"/>
    <w:rsid w:val="00C946BF"/>
    <w:rPr>
      <w:rFonts w:ascii="Symbol" w:hAnsi="Symbol"/>
    </w:rPr>
  </w:style>
  <w:style w:type="character" w:customStyle="1" w:styleId="WW8Num1083z1">
    <w:name w:val="WW8Num1083z1"/>
    <w:rsid w:val="00C946BF"/>
    <w:rPr>
      <w:rFonts w:ascii="Courier New" w:hAnsi="Courier New"/>
    </w:rPr>
  </w:style>
  <w:style w:type="character" w:customStyle="1" w:styleId="WW8Num1083z2">
    <w:name w:val="WW8Num1083z2"/>
    <w:rsid w:val="00C946BF"/>
    <w:rPr>
      <w:rFonts w:ascii="Wingdings" w:hAnsi="Wingdings"/>
    </w:rPr>
  </w:style>
  <w:style w:type="character" w:customStyle="1" w:styleId="WW8Num1088z0">
    <w:name w:val="WW8Num1088z0"/>
    <w:rsid w:val="00C946BF"/>
    <w:rPr>
      <w:rFonts w:ascii="Symbol" w:hAnsi="Symbol"/>
    </w:rPr>
  </w:style>
  <w:style w:type="character" w:customStyle="1" w:styleId="WW8Num1091z0">
    <w:name w:val="WW8Num1091z0"/>
    <w:rsid w:val="00C946BF"/>
    <w:rPr>
      <w:rFonts w:ascii="Symbol" w:hAnsi="Symbol"/>
    </w:rPr>
  </w:style>
  <w:style w:type="character" w:customStyle="1" w:styleId="WW8Num1091z1">
    <w:name w:val="WW8Num1091z1"/>
    <w:rsid w:val="00C946BF"/>
    <w:rPr>
      <w:rFonts w:ascii="Courier New" w:hAnsi="Courier New"/>
    </w:rPr>
  </w:style>
  <w:style w:type="character" w:customStyle="1" w:styleId="WW8Num1091z2">
    <w:name w:val="WW8Num1091z2"/>
    <w:rsid w:val="00C946BF"/>
    <w:rPr>
      <w:rFonts w:ascii="Wingdings" w:hAnsi="Wingdings"/>
    </w:rPr>
  </w:style>
  <w:style w:type="character" w:customStyle="1" w:styleId="WW8Num1093z0">
    <w:name w:val="WW8Num1093z0"/>
    <w:rsid w:val="00C946BF"/>
    <w:rPr>
      <w:rFonts w:ascii="Symbol" w:hAnsi="Symbol"/>
    </w:rPr>
  </w:style>
  <w:style w:type="character" w:customStyle="1" w:styleId="WW8Num1094z0">
    <w:name w:val="WW8Num1094z0"/>
    <w:rsid w:val="00C946BF"/>
    <w:rPr>
      <w:rFonts w:ascii="Symbol" w:hAnsi="Symbol"/>
    </w:rPr>
  </w:style>
  <w:style w:type="character" w:customStyle="1" w:styleId="WW8Num1096z0">
    <w:name w:val="WW8Num1096z0"/>
    <w:rsid w:val="00C946BF"/>
    <w:rPr>
      <w:rFonts w:ascii="Symbol" w:hAnsi="Symbol"/>
    </w:rPr>
  </w:style>
  <w:style w:type="character" w:customStyle="1" w:styleId="WW8Num1098z0">
    <w:name w:val="WW8Num1098z0"/>
    <w:rsid w:val="00C946BF"/>
    <w:rPr>
      <w:rFonts w:ascii="Symbol" w:hAnsi="Symbol"/>
    </w:rPr>
  </w:style>
  <w:style w:type="character" w:customStyle="1" w:styleId="WW8Num1101z0">
    <w:name w:val="WW8Num1101z0"/>
    <w:rsid w:val="00C946BF"/>
    <w:rPr>
      <w:rFonts w:ascii="Symbol" w:hAnsi="Symbol"/>
      <w:b w:val="0"/>
      <w:i w:val="0"/>
    </w:rPr>
  </w:style>
  <w:style w:type="character" w:customStyle="1" w:styleId="WW8Num1103z0">
    <w:name w:val="WW8Num1103z0"/>
    <w:rsid w:val="00C946BF"/>
    <w:rPr>
      <w:rFonts w:ascii="Symbol" w:hAnsi="Symbol"/>
    </w:rPr>
  </w:style>
  <w:style w:type="character" w:customStyle="1" w:styleId="WW8Num1104z0">
    <w:name w:val="WW8Num1104z0"/>
    <w:rsid w:val="00C946BF"/>
    <w:rPr>
      <w:rFonts w:ascii="Wingdings" w:hAnsi="Wingdings"/>
    </w:rPr>
  </w:style>
  <w:style w:type="character" w:customStyle="1" w:styleId="WW8Num1105z0">
    <w:name w:val="WW8Num1105z0"/>
    <w:rsid w:val="00C946BF"/>
    <w:rPr>
      <w:rFonts w:ascii="Symbol" w:hAnsi="Symbol"/>
    </w:rPr>
  </w:style>
  <w:style w:type="character" w:customStyle="1" w:styleId="WW8Num1107z0">
    <w:name w:val="WW8Num1107z0"/>
    <w:rsid w:val="00C946BF"/>
    <w:rPr>
      <w:rFonts w:ascii="Symbol" w:hAnsi="Symbol"/>
    </w:rPr>
  </w:style>
  <w:style w:type="character" w:customStyle="1" w:styleId="WW8Num1109z0">
    <w:name w:val="WW8Num1109z0"/>
    <w:rsid w:val="00C946BF"/>
    <w:rPr>
      <w:rFonts w:ascii="Symbol" w:hAnsi="Symbol"/>
    </w:rPr>
  </w:style>
  <w:style w:type="character" w:customStyle="1" w:styleId="WW8Num1115z0">
    <w:name w:val="WW8Num1115z0"/>
    <w:rsid w:val="00C946BF"/>
    <w:rPr>
      <w:rFonts w:ascii="Symbol" w:hAnsi="Symbol"/>
    </w:rPr>
  </w:style>
  <w:style w:type="character" w:customStyle="1" w:styleId="WW8Num1116z0">
    <w:name w:val="WW8Num1116z0"/>
    <w:rsid w:val="00C946BF"/>
    <w:rPr>
      <w:rFonts w:ascii="Symbol" w:hAnsi="Symbol"/>
    </w:rPr>
  </w:style>
  <w:style w:type="character" w:customStyle="1" w:styleId="WW8Num1120z0">
    <w:name w:val="WW8Num1120z0"/>
    <w:rsid w:val="00C946BF"/>
    <w:rPr>
      <w:rFonts w:ascii="Symbol" w:hAnsi="Symbol"/>
      <w:b w:val="0"/>
      <w:i w:val="0"/>
    </w:rPr>
  </w:style>
  <w:style w:type="character" w:customStyle="1" w:styleId="WW8Num1123z0">
    <w:name w:val="WW8Num1123z0"/>
    <w:rsid w:val="00C946BF"/>
    <w:rPr>
      <w:rFonts w:ascii="Symbol" w:hAnsi="Symbol"/>
      <w:b w:val="0"/>
      <w:i w:val="0"/>
    </w:rPr>
  </w:style>
  <w:style w:type="character" w:customStyle="1" w:styleId="WW8Num1124z0">
    <w:name w:val="WW8Num1124z0"/>
    <w:rsid w:val="00C946BF"/>
    <w:rPr>
      <w:rFonts w:ascii="Symbol" w:hAnsi="Symbol"/>
    </w:rPr>
  </w:style>
  <w:style w:type="character" w:customStyle="1" w:styleId="WW8Num1125z0">
    <w:name w:val="WW8Num1125z0"/>
    <w:rsid w:val="00C946BF"/>
    <w:rPr>
      <w:rFonts w:ascii="Symbol" w:hAnsi="Symbol"/>
    </w:rPr>
  </w:style>
  <w:style w:type="character" w:customStyle="1" w:styleId="WW8Num1125z1">
    <w:name w:val="WW8Num1125z1"/>
    <w:rsid w:val="00C946BF"/>
    <w:rPr>
      <w:rFonts w:ascii="Times New Roman" w:eastAsia="Times New Roman" w:hAnsi="Times New Roman" w:cs="Times New Roman"/>
    </w:rPr>
  </w:style>
  <w:style w:type="character" w:customStyle="1" w:styleId="WW8Num1125z2">
    <w:name w:val="WW8Num1125z2"/>
    <w:rsid w:val="00C946BF"/>
    <w:rPr>
      <w:rFonts w:ascii="Wingdings" w:hAnsi="Wingdings"/>
    </w:rPr>
  </w:style>
  <w:style w:type="character" w:customStyle="1" w:styleId="WW8Num1125z4">
    <w:name w:val="WW8Num1125z4"/>
    <w:rsid w:val="00C946BF"/>
    <w:rPr>
      <w:rFonts w:ascii="Courier New" w:hAnsi="Courier New"/>
    </w:rPr>
  </w:style>
  <w:style w:type="character" w:customStyle="1" w:styleId="WW8Num1126z0">
    <w:name w:val="WW8Num1126z0"/>
    <w:rsid w:val="00C946BF"/>
    <w:rPr>
      <w:rFonts w:ascii="Symbol" w:hAnsi="Symbol"/>
    </w:rPr>
  </w:style>
  <w:style w:type="character" w:customStyle="1" w:styleId="WW8Num1126z1">
    <w:name w:val="WW8Num1126z1"/>
    <w:rsid w:val="00C946BF"/>
    <w:rPr>
      <w:rFonts w:ascii="Courier New" w:hAnsi="Courier New"/>
    </w:rPr>
  </w:style>
  <w:style w:type="character" w:customStyle="1" w:styleId="WW8Num1126z2">
    <w:name w:val="WW8Num1126z2"/>
    <w:rsid w:val="00C946BF"/>
    <w:rPr>
      <w:rFonts w:ascii="Wingdings" w:hAnsi="Wingdings"/>
    </w:rPr>
  </w:style>
  <w:style w:type="character" w:customStyle="1" w:styleId="WW8Num1127z0">
    <w:name w:val="WW8Num1127z0"/>
    <w:rsid w:val="00C946BF"/>
    <w:rPr>
      <w:rFonts w:ascii="Symbol" w:hAnsi="Symbol"/>
      <w:sz w:val="24"/>
    </w:rPr>
  </w:style>
  <w:style w:type="character" w:customStyle="1" w:styleId="WW8Num1128z0">
    <w:name w:val="WW8Num1128z0"/>
    <w:rsid w:val="00C946BF"/>
    <w:rPr>
      <w:rFonts w:ascii="Times New Roman" w:eastAsia="Times New Roman" w:hAnsi="Times New Roman" w:cs="Times New Roman"/>
    </w:rPr>
  </w:style>
  <w:style w:type="character" w:customStyle="1" w:styleId="WW8Num1128z1">
    <w:name w:val="WW8Num1128z1"/>
    <w:rsid w:val="00C946BF"/>
    <w:rPr>
      <w:rFonts w:ascii="Courier New" w:hAnsi="Courier New"/>
    </w:rPr>
  </w:style>
  <w:style w:type="character" w:customStyle="1" w:styleId="WW8Num1128z2">
    <w:name w:val="WW8Num1128z2"/>
    <w:rsid w:val="00C946BF"/>
    <w:rPr>
      <w:rFonts w:ascii="Wingdings" w:hAnsi="Wingdings"/>
    </w:rPr>
  </w:style>
  <w:style w:type="character" w:customStyle="1" w:styleId="WW8Num1128z3">
    <w:name w:val="WW8Num1128z3"/>
    <w:rsid w:val="00C946BF"/>
    <w:rPr>
      <w:rFonts w:ascii="Symbol" w:hAnsi="Symbol"/>
    </w:rPr>
  </w:style>
  <w:style w:type="character" w:customStyle="1" w:styleId="WW8Num1132z0">
    <w:name w:val="WW8Num1132z0"/>
    <w:rsid w:val="00C946BF"/>
    <w:rPr>
      <w:rFonts w:ascii="Symbol" w:hAnsi="Symbol"/>
    </w:rPr>
  </w:style>
  <w:style w:type="character" w:customStyle="1" w:styleId="WW8Num1136z0">
    <w:name w:val="WW8Num1136z0"/>
    <w:rsid w:val="00C946BF"/>
    <w:rPr>
      <w:rFonts w:ascii="Symbol" w:hAnsi="Symbol"/>
    </w:rPr>
  </w:style>
  <w:style w:type="character" w:customStyle="1" w:styleId="WW8Num1136z1">
    <w:name w:val="WW8Num1136z1"/>
    <w:rsid w:val="00C946BF"/>
    <w:rPr>
      <w:rFonts w:ascii="Courier New" w:hAnsi="Courier New"/>
    </w:rPr>
  </w:style>
  <w:style w:type="character" w:customStyle="1" w:styleId="WW8Num1136z2">
    <w:name w:val="WW8Num1136z2"/>
    <w:rsid w:val="00C946BF"/>
    <w:rPr>
      <w:rFonts w:ascii="Wingdings" w:hAnsi="Wingdings"/>
    </w:rPr>
  </w:style>
  <w:style w:type="character" w:customStyle="1" w:styleId="WW8Num1137z0">
    <w:name w:val="WW8Num1137z0"/>
    <w:rsid w:val="00C946BF"/>
    <w:rPr>
      <w:rFonts w:ascii="Symbol" w:hAnsi="Symbol"/>
    </w:rPr>
  </w:style>
  <w:style w:type="character" w:customStyle="1" w:styleId="WW8Num1139z0">
    <w:name w:val="WW8Num1139z0"/>
    <w:rsid w:val="00C946BF"/>
    <w:rPr>
      <w:rFonts w:ascii="Symbol" w:hAnsi="Symbol"/>
    </w:rPr>
  </w:style>
  <w:style w:type="character" w:customStyle="1" w:styleId="WW8Num1140z0">
    <w:name w:val="WW8Num1140z0"/>
    <w:rsid w:val="00C946BF"/>
    <w:rPr>
      <w:rFonts w:ascii="Arial" w:hAnsi="Arial"/>
      <w:sz w:val="24"/>
    </w:rPr>
  </w:style>
  <w:style w:type="character" w:customStyle="1" w:styleId="WW8Num1141z0">
    <w:name w:val="WW8Num1141z0"/>
    <w:rsid w:val="00C946BF"/>
    <w:rPr>
      <w:rFonts w:ascii="Symbol" w:hAnsi="Symbol"/>
    </w:rPr>
  </w:style>
  <w:style w:type="character" w:customStyle="1" w:styleId="WW8Num1142z0">
    <w:name w:val="WW8Num1142z0"/>
    <w:rsid w:val="00C946BF"/>
    <w:rPr>
      <w:rFonts w:ascii="Symbol" w:hAnsi="Symbol"/>
    </w:rPr>
  </w:style>
  <w:style w:type="character" w:customStyle="1" w:styleId="WW8Num1143z0">
    <w:name w:val="WW8Num1143z0"/>
    <w:rsid w:val="00C946BF"/>
    <w:rPr>
      <w:rFonts w:ascii="Symbol" w:hAnsi="Symbol"/>
    </w:rPr>
  </w:style>
  <w:style w:type="character" w:customStyle="1" w:styleId="WW8Num1144z0">
    <w:name w:val="WW8Num1144z0"/>
    <w:rsid w:val="00C946BF"/>
    <w:rPr>
      <w:rFonts w:ascii="Arial" w:hAnsi="Arial" w:cs="Arial"/>
    </w:rPr>
  </w:style>
  <w:style w:type="character" w:customStyle="1" w:styleId="WW8Num1145z0">
    <w:name w:val="WW8Num1145z0"/>
    <w:rsid w:val="00C946BF"/>
    <w:rPr>
      <w:rFonts w:ascii="Symbol" w:hAnsi="Symbol"/>
    </w:rPr>
  </w:style>
  <w:style w:type="character" w:customStyle="1" w:styleId="WW8Num1148z0">
    <w:name w:val="WW8Num1148z0"/>
    <w:rsid w:val="00C946BF"/>
    <w:rPr>
      <w:rFonts w:ascii="Arial" w:hAnsi="Arial" w:cs="Arial"/>
    </w:rPr>
  </w:style>
  <w:style w:type="character" w:customStyle="1" w:styleId="WW8Num1152z1">
    <w:name w:val="WW8Num1152z1"/>
    <w:rsid w:val="00C946BF"/>
    <w:rPr>
      <w:rFonts w:ascii="Symbol" w:hAnsi="Symbol"/>
      <w:color w:val="auto"/>
    </w:rPr>
  </w:style>
  <w:style w:type="character" w:customStyle="1" w:styleId="WW8Num1153z0">
    <w:name w:val="WW8Num1153z0"/>
    <w:rsid w:val="00C946BF"/>
    <w:rPr>
      <w:rFonts w:ascii="Symbol" w:hAnsi="Symbol"/>
    </w:rPr>
  </w:style>
  <w:style w:type="character" w:customStyle="1" w:styleId="WW8Num1155z0">
    <w:name w:val="WW8Num1155z0"/>
    <w:rsid w:val="00C946BF"/>
    <w:rPr>
      <w:rFonts w:ascii="Symbol" w:hAnsi="Symbol"/>
    </w:rPr>
  </w:style>
  <w:style w:type="character" w:customStyle="1" w:styleId="WW8Num1156z0">
    <w:name w:val="WW8Num1156z0"/>
    <w:rsid w:val="00C946BF"/>
    <w:rPr>
      <w:rFonts w:ascii="Symbol" w:hAnsi="Symbol"/>
    </w:rPr>
  </w:style>
  <w:style w:type="character" w:customStyle="1" w:styleId="WW8Num1156z1">
    <w:name w:val="WW8Num1156z1"/>
    <w:rsid w:val="00C946BF"/>
    <w:rPr>
      <w:rFonts w:ascii="Courier New" w:hAnsi="Courier New"/>
    </w:rPr>
  </w:style>
  <w:style w:type="character" w:customStyle="1" w:styleId="WW8Num1156z2">
    <w:name w:val="WW8Num1156z2"/>
    <w:rsid w:val="00C946BF"/>
    <w:rPr>
      <w:rFonts w:ascii="Wingdings" w:hAnsi="Wingdings"/>
    </w:rPr>
  </w:style>
  <w:style w:type="character" w:customStyle="1" w:styleId="WW8Num1157z0">
    <w:name w:val="WW8Num1157z0"/>
    <w:rsid w:val="00C946BF"/>
    <w:rPr>
      <w:rFonts w:ascii="Wingdings" w:hAnsi="Wingdings"/>
    </w:rPr>
  </w:style>
  <w:style w:type="character" w:customStyle="1" w:styleId="WW8Num1158z0">
    <w:name w:val="WW8Num1158z0"/>
    <w:rsid w:val="00C946BF"/>
    <w:rPr>
      <w:rFonts w:ascii="Symbol" w:hAnsi="Symbol"/>
    </w:rPr>
  </w:style>
  <w:style w:type="character" w:customStyle="1" w:styleId="WW8Num1159z0">
    <w:name w:val="WW8Num1159z0"/>
    <w:rsid w:val="00C946BF"/>
    <w:rPr>
      <w:rFonts w:ascii="Symbol" w:hAnsi="Symbol"/>
    </w:rPr>
  </w:style>
  <w:style w:type="character" w:customStyle="1" w:styleId="WW8Num1161z0">
    <w:name w:val="WW8Num1161z0"/>
    <w:rsid w:val="00C946BF"/>
    <w:rPr>
      <w:rFonts w:ascii="Times New Roman" w:hAnsi="Times New Roman"/>
      <w:b w:val="0"/>
      <w:i w:val="0"/>
      <w:sz w:val="24"/>
      <w:u w:val="none"/>
    </w:rPr>
  </w:style>
  <w:style w:type="character" w:customStyle="1" w:styleId="WW8Num1162z0">
    <w:name w:val="WW8Num1162z0"/>
    <w:rsid w:val="00C946BF"/>
    <w:rPr>
      <w:rFonts w:ascii="Symbol" w:hAnsi="Symbol"/>
    </w:rPr>
  </w:style>
  <w:style w:type="character" w:customStyle="1" w:styleId="WW8Num1163z0">
    <w:name w:val="WW8Num1163z0"/>
    <w:rsid w:val="00C946BF"/>
    <w:rPr>
      <w:sz w:val="24"/>
    </w:rPr>
  </w:style>
  <w:style w:type="character" w:customStyle="1" w:styleId="WW8Num1165z0">
    <w:name w:val="WW8Num1165z0"/>
    <w:rsid w:val="00C946BF"/>
    <w:rPr>
      <w:rFonts w:ascii="Symbol" w:hAnsi="Symbol"/>
    </w:rPr>
  </w:style>
  <w:style w:type="character" w:customStyle="1" w:styleId="WW8Num1167z0">
    <w:name w:val="WW8Num1167z0"/>
    <w:rsid w:val="00C946BF"/>
    <w:rPr>
      <w:rFonts w:ascii="Symbol" w:hAnsi="Symbol"/>
    </w:rPr>
  </w:style>
  <w:style w:type="character" w:customStyle="1" w:styleId="WW8Num1167z1">
    <w:name w:val="WW8Num1167z1"/>
    <w:rsid w:val="00C946BF"/>
    <w:rPr>
      <w:rFonts w:ascii="Courier New" w:hAnsi="Courier New"/>
    </w:rPr>
  </w:style>
  <w:style w:type="character" w:customStyle="1" w:styleId="WW8Num1167z2">
    <w:name w:val="WW8Num1167z2"/>
    <w:rsid w:val="00C946BF"/>
    <w:rPr>
      <w:rFonts w:ascii="Wingdings" w:hAnsi="Wingdings"/>
    </w:rPr>
  </w:style>
  <w:style w:type="character" w:customStyle="1" w:styleId="WW8Num1170z0">
    <w:name w:val="WW8Num1170z0"/>
    <w:rsid w:val="00C946BF"/>
    <w:rPr>
      <w:rFonts w:ascii="Symbol" w:hAnsi="Symbol"/>
    </w:rPr>
  </w:style>
  <w:style w:type="character" w:customStyle="1" w:styleId="WW8Num1171z0">
    <w:name w:val="WW8Num1171z0"/>
    <w:rsid w:val="00C946BF"/>
    <w:rPr>
      <w:rFonts w:ascii="Symbol" w:hAnsi="Symbol"/>
    </w:rPr>
  </w:style>
  <w:style w:type="character" w:customStyle="1" w:styleId="WW8Num1172z0">
    <w:name w:val="WW8Num1172z0"/>
    <w:rsid w:val="00C946BF"/>
    <w:rPr>
      <w:rFonts w:ascii="Symbol" w:hAnsi="Symbol"/>
    </w:rPr>
  </w:style>
  <w:style w:type="character" w:customStyle="1" w:styleId="WW8Num1173z0">
    <w:name w:val="WW8Num1173z0"/>
    <w:rsid w:val="00C946BF"/>
    <w:rPr>
      <w:rFonts w:ascii="Symbol" w:hAnsi="Symbol"/>
    </w:rPr>
  </w:style>
  <w:style w:type="character" w:customStyle="1" w:styleId="WW8Num1177z0">
    <w:name w:val="WW8Num1177z0"/>
    <w:rsid w:val="00C946BF"/>
    <w:rPr>
      <w:rFonts w:ascii="Symbol" w:hAnsi="Symbol"/>
      <w:b w:val="0"/>
      <w:i w:val="0"/>
    </w:rPr>
  </w:style>
  <w:style w:type="character" w:customStyle="1" w:styleId="WW8Num1178z0">
    <w:name w:val="WW8Num1178z0"/>
    <w:rsid w:val="00C946BF"/>
    <w:rPr>
      <w:rFonts w:ascii="Symbol" w:hAnsi="Symbol"/>
    </w:rPr>
  </w:style>
  <w:style w:type="character" w:customStyle="1" w:styleId="WW8Num1184z0">
    <w:name w:val="WW8Num1184z0"/>
    <w:rsid w:val="00C946BF"/>
    <w:rPr>
      <w:rFonts w:ascii="Symbol" w:hAnsi="Symbol"/>
    </w:rPr>
  </w:style>
  <w:style w:type="character" w:customStyle="1" w:styleId="WW8Num1184z1">
    <w:name w:val="WW8Num1184z1"/>
    <w:rsid w:val="00C946BF"/>
    <w:rPr>
      <w:b w:val="0"/>
    </w:rPr>
  </w:style>
  <w:style w:type="character" w:customStyle="1" w:styleId="WW8Num1184z2">
    <w:name w:val="WW8Num1184z2"/>
    <w:rsid w:val="00C946BF"/>
    <w:rPr>
      <w:rFonts w:ascii="Wingdings" w:hAnsi="Wingdings"/>
    </w:rPr>
  </w:style>
  <w:style w:type="character" w:customStyle="1" w:styleId="WW8Num1184z4">
    <w:name w:val="WW8Num1184z4"/>
    <w:rsid w:val="00C946BF"/>
    <w:rPr>
      <w:rFonts w:ascii="Courier New" w:hAnsi="Courier New" w:cs="Courier New"/>
    </w:rPr>
  </w:style>
  <w:style w:type="character" w:customStyle="1" w:styleId="WW8Num1185z0">
    <w:name w:val="WW8Num1185z0"/>
    <w:rsid w:val="00C946BF"/>
    <w:rPr>
      <w:rFonts w:ascii="Symbol" w:hAnsi="Symbol"/>
    </w:rPr>
  </w:style>
  <w:style w:type="character" w:customStyle="1" w:styleId="WW8Num1185z1">
    <w:name w:val="WW8Num1185z1"/>
    <w:rsid w:val="00C946BF"/>
    <w:rPr>
      <w:rFonts w:ascii="Courier New" w:hAnsi="Courier New"/>
    </w:rPr>
  </w:style>
  <w:style w:type="character" w:customStyle="1" w:styleId="WW8Num1185z2">
    <w:name w:val="WW8Num1185z2"/>
    <w:rsid w:val="00C946BF"/>
    <w:rPr>
      <w:rFonts w:ascii="Wingdings" w:hAnsi="Wingdings"/>
    </w:rPr>
  </w:style>
  <w:style w:type="character" w:customStyle="1" w:styleId="WW8Num1186z0">
    <w:name w:val="WW8Num1186z0"/>
    <w:rsid w:val="00C946BF"/>
    <w:rPr>
      <w:rFonts w:ascii="Symbol" w:hAnsi="Symbol"/>
    </w:rPr>
  </w:style>
  <w:style w:type="character" w:customStyle="1" w:styleId="WW8Num1188z0">
    <w:name w:val="WW8Num1188z0"/>
    <w:rsid w:val="00C946BF"/>
    <w:rPr>
      <w:rFonts w:ascii="Symbol" w:hAnsi="Symbol"/>
    </w:rPr>
  </w:style>
  <w:style w:type="character" w:customStyle="1" w:styleId="WW8Num1189z0">
    <w:name w:val="WW8Num1189z0"/>
    <w:rsid w:val="00C946BF"/>
    <w:rPr>
      <w:rFonts w:ascii="Symbol" w:hAnsi="Symbol"/>
    </w:rPr>
  </w:style>
  <w:style w:type="character" w:customStyle="1" w:styleId="WW8Num1191z0">
    <w:name w:val="WW8Num1191z0"/>
    <w:rsid w:val="00C946BF"/>
    <w:rPr>
      <w:rFonts w:ascii="Symbol" w:hAnsi="Symbol"/>
    </w:rPr>
  </w:style>
  <w:style w:type="character" w:customStyle="1" w:styleId="WW8Num1191z1">
    <w:name w:val="WW8Num1191z1"/>
    <w:rsid w:val="00C946BF"/>
    <w:rPr>
      <w:rFonts w:ascii="Courier New" w:hAnsi="Courier New"/>
    </w:rPr>
  </w:style>
  <w:style w:type="character" w:customStyle="1" w:styleId="WW8Num1191z2">
    <w:name w:val="WW8Num1191z2"/>
    <w:rsid w:val="00C946BF"/>
    <w:rPr>
      <w:rFonts w:ascii="Wingdings" w:hAnsi="Wingdings"/>
    </w:rPr>
  </w:style>
  <w:style w:type="character" w:customStyle="1" w:styleId="WW8Num1192z0">
    <w:name w:val="WW8Num1192z0"/>
    <w:rsid w:val="00C946BF"/>
    <w:rPr>
      <w:rFonts w:ascii="Symbol" w:hAnsi="Symbol"/>
      <w:b w:val="0"/>
      <w:i w:val="0"/>
    </w:rPr>
  </w:style>
  <w:style w:type="character" w:customStyle="1" w:styleId="WW8Num1193z0">
    <w:name w:val="WW8Num1193z0"/>
    <w:rsid w:val="00C946BF"/>
    <w:rPr>
      <w:rFonts w:ascii="Symbol" w:hAnsi="Symbol"/>
    </w:rPr>
  </w:style>
  <w:style w:type="character" w:customStyle="1" w:styleId="WW8Num1197z0">
    <w:name w:val="WW8Num1197z0"/>
    <w:rsid w:val="00C946BF"/>
    <w:rPr>
      <w:rFonts w:ascii="Symbol" w:hAnsi="Symbol"/>
      <w:sz w:val="20"/>
    </w:rPr>
  </w:style>
  <w:style w:type="character" w:customStyle="1" w:styleId="WW8Num1197z1">
    <w:name w:val="WW8Num1197z1"/>
    <w:rsid w:val="00C946BF"/>
    <w:rPr>
      <w:rFonts w:ascii="Courier New" w:hAnsi="Courier New"/>
      <w:sz w:val="20"/>
    </w:rPr>
  </w:style>
  <w:style w:type="character" w:customStyle="1" w:styleId="WW8Num1197z2">
    <w:name w:val="WW8Num1197z2"/>
    <w:rsid w:val="00C946BF"/>
    <w:rPr>
      <w:rFonts w:ascii="Wingdings" w:hAnsi="Wingdings"/>
      <w:sz w:val="20"/>
    </w:rPr>
  </w:style>
  <w:style w:type="character" w:customStyle="1" w:styleId="WW8Num1200z0">
    <w:name w:val="WW8Num1200z0"/>
    <w:rsid w:val="00C946BF"/>
    <w:rPr>
      <w:rFonts w:ascii="Symbol" w:hAnsi="Symbol"/>
    </w:rPr>
  </w:style>
  <w:style w:type="character" w:customStyle="1" w:styleId="WW8Num1202z0">
    <w:name w:val="WW8Num1202z0"/>
    <w:rsid w:val="00C946BF"/>
    <w:rPr>
      <w:rFonts w:ascii="Symbol" w:hAnsi="Symbol"/>
    </w:rPr>
  </w:style>
  <w:style w:type="character" w:customStyle="1" w:styleId="WW8Num1202z1">
    <w:name w:val="WW8Num1202z1"/>
    <w:rsid w:val="00C946BF"/>
    <w:rPr>
      <w:rFonts w:ascii="Courier New" w:hAnsi="Courier New" w:cs="Courier New"/>
    </w:rPr>
  </w:style>
  <w:style w:type="character" w:customStyle="1" w:styleId="WW8Num1202z2">
    <w:name w:val="WW8Num1202z2"/>
    <w:rsid w:val="00C946BF"/>
    <w:rPr>
      <w:rFonts w:ascii="Wingdings" w:hAnsi="Wingdings"/>
    </w:rPr>
  </w:style>
  <w:style w:type="character" w:customStyle="1" w:styleId="WW8Num1206z0">
    <w:name w:val="WW8Num1206z0"/>
    <w:rsid w:val="00C946BF"/>
    <w:rPr>
      <w:rFonts w:ascii="Symbol" w:hAnsi="Symbol"/>
    </w:rPr>
  </w:style>
  <w:style w:type="character" w:customStyle="1" w:styleId="WW8Num1207z0">
    <w:name w:val="WW8Num1207z0"/>
    <w:rsid w:val="00C946BF"/>
    <w:rPr>
      <w:b w:val="0"/>
    </w:rPr>
  </w:style>
  <w:style w:type="character" w:customStyle="1" w:styleId="WW8Num1208z0">
    <w:name w:val="WW8Num1208z0"/>
    <w:rsid w:val="00C946BF"/>
    <w:rPr>
      <w:rFonts w:ascii="Times New Roman" w:hAnsi="Times New Roman"/>
    </w:rPr>
  </w:style>
  <w:style w:type="character" w:customStyle="1" w:styleId="WW8Num1209z0">
    <w:name w:val="WW8Num1209z0"/>
    <w:rsid w:val="00C946BF"/>
    <w:rPr>
      <w:rFonts w:ascii="Symbol" w:hAnsi="Symbol"/>
    </w:rPr>
  </w:style>
  <w:style w:type="character" w:customStyle="1" w:styleId="WW8Num1209z1">
    <w:name w:val="WW8Num1209z1"/>
    <w:rsid w:val="00C946BF"/>
    <w:rPr>
      <w:rFonts w:ascii="Courier New" w:hAnsi="Courier New" w:cs="Courier New"/>
    </w:rPr>
  </w:style>
  <w:style w:type="character" w:customStyle="1" w:styleId="WW8Num1209z2">
    <w:name w:val="WW8Num1209z2"/>
    <w:rsid w:val="00C946BF"/>
    <w:rPr>
      <w:rFonts w:ascii="Wingdings" w:hAnsi="Wingdings"/>
    </w:rPr>
  </w:style>
  <w:style w:type="character" w:customStyle="1" w:styleId="WW8NumSt38z0">
    <w:name w:val="WW8NumSt38z0"/>
    <w:rsid w:val="00C946BF"/>
    <w:rPr>
      <w:rFonts w:ascii="Times New Roman" w:hAnsi="Times New Roman"/>
      <w:b w:val="0"/>
      <w:i w:val="0"/>
      <w:sz w:val="24"/>
      <w:u w:val="none"/>
    </w:rPr>
  </w:style>
  <w:style w:type="character" w:customStyle="1" w:styleId="WW8NumSt39z0">
    <w:name w:val="WW8NumSt39z0"/>
    <w:rsid w:val="00C946BF"/>
    <w:rPr>
      <w:rFonts w:ascii="Symbol" w:hAnsi="Symbol"/>
    </w:rPr>
  </w:style>
  <w:style w:type="character" w:customStyle="1" w:styleId="WW8NumSt271z0">
    <w:name w:val="WW8NumSt271z0"/>
    <w:rsid w:val="00C946BF"/>
    <w:rPr>
      <w:rFonts w:ascii="Symbol" w:hAnsi="Symbol"/>
      <w:sz w:val="28"/>
    </w:rPr>
  </w:style>
  <w:style w:type="character" w:customStyle="1" w:styleId="WW8NumSt272z0">
    <w:name w:val="WW8NumSt272z0"/>
    <w:rsid w:val="00C946BF"/>
    <w:rPr>
      <w:rFonts w:ascii="Symbol" w:hAnsi="Symbol"/>
    </w:rPr>
  </w:style>
  <w:style w:type="character" w:customStyle="1" w:styleId="WW8NumSt622z0">
    <w:name w:val="WW8NumSt622z0"/>
    <w:rsid w:val="00C946BF"/>
    <w:rPr>
      <w:rFonts w:ascii="Symbol" w:hAnsi="Symbol"/>
    </w:rPr>
  </w:style>
  <w:style w:type="character" w:customStyle="1" w:styleId="WW8NumSt638z0">
    <w:name w:val="WW8NumSt638z0"/>
    <w:rsid w:val="00C946BF"/>
    <w:rPr>
      <w:rFonts w:ascii="WP IconicSymbolsB" w:hAnsi="WP IconicSymbolsB"/>
    </w:rPr>
  </w:style>
  <w:style w:type="character" w:customStyle="1" w:styleId="WW8NumSt728z0">
    <w:name w:val="WW8NumSt728z0"/>
    <w:rsid w:val="00C946BF"/>
    <w:rPr>
      <w:rFonts w:ascii="Symbol" w:hAnsi="Symbol"/>
    </w:rPr>
  </w:style>
  <w:style w:type="character" w:customStyle="1" w:styleId="WW8NumSt1099z0">
    <w:name w:val="WW8NumSt1099z0"/>
    <w:rsid w:val="00C946BF"/>
    <w:rPr>
      <w:rFonts w:ascii="Symbol" w:hAnsi="Symbol"/>
    </w:rPr>
  </w:style>
  <w:style w:type="character" w:styleId="PageNumber">
    <w:name w:val="page number"/>
    <w:basedOn w:val="DefaultParagraphFont"/>
    <w:rsid w:val="00C946BF"/>
  </w:style>
  <w:style w:type="character" w:customStyle="1" w:styleId="EndnoteCharacters">
    <w:name w:val="Endnote Characters"/>
    <w:rsid w:val="00C946BF"/>
    <w:rPr>
      <w:vertAlign w:val="superscript"/>
    </w:rPr>
  </w:style>
  <w:style w:type="character" w:styleId="Hyperlink">
    <w:name w:val="Hyperlink"/>
    <w:uiPriority w:val="99"/>
    <w:rsid w:val="00C946BF"/>
    <w:rPr>
      <w:color w:val="000080"/>
      <w:u w:val="single"/>
    </w:rPr>
  </w:style>
  <w:style w:type="character" w:customStyle="1" w:styleId="italic1">
    <w:name w:val="italic1"/>
    <w:rsid w:val="00C946BF"/>
    <w:rPr>
      <w:i/>
      <w:iCs/>
    </w:rPr>
  </w:style>
  <w:style w:type="character" w:styleId="EndnoteReference">
    <w:name w:val="endnote reference"/>
    <w:semiHidden/>
    <w:rsid w:val="00C946BF"/>
    <w:rPr>
      <w:vertAlign w:val="superscript"/>
    </w:rPr>
  </w:style>
  <w:style w:type="character" w:customStyle="1" w:styleId="FootnoteCharacters">
    <w:name w:val="Footnote Characters"/>
    <w:rsid w:val="00C946BF"/>
    <w:rPr>
      <w:vertAlign w:val="superscript"/>
    </w:rPr>
  </w:style>
  <w:style w:type="character" w:customStyle="1" w:styleId="WW-FootnoteCharacters">
    <w:name w:val="WW-Footnote Characters"/>
    <w:rsid w:val="00C946BF"/>
  </w:style>
  <w:style w:type="character" w:customStyle="1" w:styleId="Bullets">
    <w:name w:val="Bullets"/>
    <w:rsid w:val="00C946BF"/>
    <w:rPr>
      <w:rFonts w:ascii="StarSymbol" w:eastAsia="StarSymbol" w:hAnsi="StarSymbol" w:cs="StarSymbol"/>
      <w:sz w:val="18"/>
      <w:szCs w:val="18"/>
    </w:rPr>
  </w:style>
  <w:style w:type="character" w:styleId="FootnoteReference">
    <w:name w:val="footnote reference"/>
    <w:semiHidden/>
    <w:rsid w:val="00C946BF"/>
    <w:rPr>
      <w:vertAlign w:val="superscript"/>
    </w:rPr>
  </w:style>
  <w:style w:type="paragraph" w:customStyle="1" w:styleId="Heading">
    <w:name w:val="Heading"/>
    <w:basedOn w:val="Normal"/>
    <w:next w:val="BodyText"/>
    <w:rsid w:val="00C946BF"/>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rsid w:val="00C946BF"/>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BodyTextChar">
    <w:name w:val="Body Text Char"/>
    <w:basedOn w:val="DefaultParagraphFont"/>
    <w:link w:val="BodyText"/>
    <w:rsid w:val="00C946BF"/>
    <w:rPr>
      <w:rFonts w:ascii="Times New Roman" w:eastAsia="Times New Roman" w:hAnsi="Times New Roman" w:cs="Times New Roman"/>
      <w:b/>
      <w:bCs/>
      <w:sz w:val="32"/>
      <w:szCs w:val="24"/>
      <w:lang w:eastAsia="ar-SA"/>
    </w:rPr>
  </w:style>
  <w:style w:type="paragraph" w:styleId="List">
    <w:name w:val="List"/>
    <w:basedOn w:val="BodyText"/>
    <w:rsid w:val="00C946BF"/>
    <w:pPr>
      <w:widowControl w:val="0"/>
      <w:spacing w:after="120"/>
      <w:jc w:val="left"/>
    </w:pPr>
    <w:rPr>
      <w:rFonts w:eastAsia="Lucida Sans Unicode" w:cs="Tahoma"/>
      <w:b w:val="0"/>
      <w:bCs w:val="0"/>
      <w:sz w:val="24"/>
    </w:rPr>
  </w:style>
  <w:style w:type="paragraph" w:styleId="Caption">
    <w:name w:val="caption"/>
    <w:basedOn w:val="Normal"/>
    <w:qFormat/>
    <w:rsid w:val="00C946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946BF"/>
    <w:pPr>
      <w:suppressLineNumbers/>
      <w:suppressAutoHyphens/>
      <w:spacing w:after="0" w:line="240" w:lineRule="auto"/>
    </w:pPr>
    <w:rPr>
      <w:rFonts w:ascii="Times New Roman" w:eastAsia="Times New Roman" w:hAnsi="Times New Roman" w:cs="Tahoma"/>
      <w:sz w:val="24"/>
      <w:szCs w:val="24"/>
      <w:lang w:eastAsia="ar-SA"/>
    </w:rPr>
  </w:style>
  <w:style w:type="paragraph" w:styleId="Footer">
    <w:name w:val="footer"/>
    <w:basedOn w:val="Normal"/>
    <w:link w:val="FooterChar"/>
    <w:uiPriority w:val="99"/>
    <w:rsid w:val="00C946BF"/>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C946BF"/>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C946BF"/>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C946BF"/>
    <w:rPr>
      <w:rFonts w:ascii="Times New Roman" w:eastAsia="Times New Roman" w:hAnsi="Times New Roman" w:cs="Times New Roman"/>
      <w:sz w:val="24"/>
      <w:szCs w:val="24"/>
      <w:lang w:eastAsia="ar-SA"/>
    </w:rPr>
  </w:style>
  <w:style w:type="paragraph" w:styleId="BodyText2">
    <w:name w:val="Body Text 2"/>
    <w:basedOn w:val="Normal"/>
    <w:link w:val="BodyText2Char"/>
    <w:rsid w:val="00C946BF"/>
    <w:pPr>
      <w:tabs>
        <w:tab w:val="left" w:pos="2235"/>
      </w:tabs>
      <w:suppressAutoHyphens/>
      <w:spacing w:after="0" w:line="240" w:lineRule="auto"/>
    </w:pPr>
    <w:rPr>
      <w:rFonts w:ascii="Arial" w:eastAsia="Times New Roman" w:hAnsi="Arial" w:cs="Times New Roman"/>
      <w:b/>
      <w:bCs/>
      <w:sz w:val="24"/>
      <w:szCs w:val="24"/>
      <w:lang w:eastAsia="ar-SA"/>
    </w:rPr>
  </w:style>
  <w:style w:type="character" w:customStyle="1" w:styleId="BodyText2Char">
    <w:name w:val="Body Text 2 Char"/>
    <w:basedOn w:val="DefaultParagraphFont"/>
    <w:link w:val="BodyText2"/>
    <w:rsid w:val="00C946BF"/>
    <w:rPr>
      <w:rFonts w:ascii="Arial" w:eastAsia="Times New Roman" w:hAnsi="Arial" w:cs="Times New Roman"/>
      <w:b/>
      <w:bCs/>
      <w:sz w:val="24"/>
      <w:szCs w:val="24"/>
      <w:lang w:eastAsia="ar-SA"/>
    </w:rPr>
  </w:style>
  <w:style w:type="paragraph" w:styleId="EndnoteText">
    <w:name w:val="endnote text"/>
    <w:basedOn w:val="Normal"/>
    <w:link w:val="EndnoteTextChar"/>
    <w:semiHidden/>
    <w:rsid w:val="00C946BF"/>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semiHidden/>
    <w:rsid w:val="00C946BF"/>
    <w:rPr>
      <w:rFonts w:ascii="Times New Roman" w:eastAsia="Times New Roman" w:hAnsi="Times New Roman" w:cs="Times New Roman"/>
      <w:sz w:val="20"/>
      <w:szCs w:val="20"/>
      <w:lang w:eastAsia="ar-SA"/>
    </w:rPr>
  </w:style>
  <w:style w:type="paragraph" w:styleId="BodyText3">
    <w:name w:val="Body Text 3"/>
    <w:basedOn w:val="Normal"/>
    <w:link w:val="BodyText3Char"/>
    <w:rsid w:val="00C946B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C946BF"/>
    <w:rPr>
      <w:rFonts w:ascii="Times New Roman" w:eastAsia="Times New Roman" w:hAnsi="Times New Roman" w:cs="Times New Roman"/>
      <w:sz w:val="24"/>
      <w:szCs w:val="24"/>
      <w:lang w:eastAsia="ar-SA"/>
    </w:rPr>
  </w:style>
  <w:style w:type="paragraph" w:styleId="Index1">
    <w:name w:val="index 1"/>
    <w:basedOn w:val="Normal"/>
    <w:next w:val="Normal"/>
    <w:semiHidden/>
    <w:rsid w:val="00C946BF"/>
    <w:pPr>
      <w:suppressAutoHyphens/>
      <w:spacing w:after="0" w:line="240" w:lineRule="auto"/>
      <w:ind w:left="240" w:hanging="240"/>
    </w:pPr>
    <w:rPr>
      <w:rFonts w:ascii="Arial" w:eastAsia="Times New Roman" w:hAnsi="Arial" w:cs="Arial"/>
      <w:b/>
      <w:bCs/>
      <w:sz w:val="24"/>
      <w:szCs w:val="24"/>
      <w:u w:val="single"/>
      <w:lang w:eastAsia="ar-SA"/>
    </w:rPr>
  </w:style>
  <w:style w:type="paragraph" w:styleId="Index2">
    <w:name w:val="index 2"/>
    <w:basedOn w:val="Normal"/>
    <w:next w:val="Normal"/>
    <w:semiHidden/>
    <w:rsid w:val="00C946B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Index3">
    <w:name w:val="index 3"/>
    <w:basedOn w:val="Normal"/>
    <w:next w:val="Normal"/>
    <w:semiHidden/>
    <w:rsid w:val="00C946B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Index4">
    <w:name w:val="index 4"/>
    <w:basedOn w:val="Normal"/>
    <w:next w:val="Normal"/>
    <w:semiHidden/>
    <w:rsid w:val="00C946B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Index5">
    <w:name w:val="index 5"/>
    <w:basedOn w:val="Normal"/>
    <w:next w:val="Normal"/>
    <w:semiHidden/>
    <w:rsid w:val="00C946B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Index6">
    <w:name w:val="index 6"/>
    <w:basedOn w:val="Normal"/>
    <w:next w:val="Normal"/>
    <w:semiHidden/>
    <w:rsid w:val="00C946B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Index7">
    <w:name w:val="index 7"/>
    <w:basedOn w:val="Normal"/>
    <w:next w:val="Normal"/>
    <w:semiHidden/>
    <w:rsid w:val="00C946B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Index8">
    <w:name w:val="index 8"/>
    <w:basedOn w:val="Normal"/>
    <w:next w:val="Normal"/>
    <w:semiHidden/>
    <w:rsid w:val="00C946B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Index9">
    <w:name w:val="index 9"/>
    <w:basedOn w:val="Normal"/>
    <w:next w:val="Normal"/>
    <w:semiHidden/>
    <w:rsid w:val="00C946B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IndexHeading">
    <w:name w:val="index heading"/>
    <w:basedOn w:val="Normal"/>
    <w:next w:val="Index1"/>
    <w:semiHidden/>
    <w:rsid w:val="00C946BF"/>
    <w:pPr>
      <w:suppressAutoHyphens/>
      <w:spacing w:after="0" w:line="240" w:lineRule="auto"/>
    </w:pPr>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C946BF"/>
    <w:pPr>
      <w:suppressAutoHyphens/>
      <w:spacing w:after="0" w:line="240" w:lineRule="auto"/>
      <w:ind w:left="720"/>
    </w:pPr>
    <w:rPr>
      <w:rFonts w:ascii="Arial" w:eastAsia="Times New Roman" w:hAnsi="Arial" w:cs="Arial"/>
      <w:sz w:val="24"/>
      <w:szCs w:val="24"/>
      <w:lang w:eastAsia="ar-SA"/>
    </w:rPr>
  </w:style>
  <w:style w:type="character" w:customStyle="1" w:styleId="BodyTextIndentChar">
    <w:name w:val="Body Text Indent Char"/>
    <w:basedOn w:val="DefaultParagraphFont"/>
    <w:link w:val="BodyTextIndent"/>
    <w:uiPriority w:val="99"/>
    <w:rsid w:val="00C946BF"/>
    <w:rPr>
      <w:rFonts w:ascii="Arial" w:eastAsia="Times New Roman" w:hAnsi="Arial" w:cs="Arial"/>
      <w:sz w:val="24"/>
      <w:szCs w:val="24"/>
      <w:lang w:eastAsia="ar-SA"/>
    </w:rPr>
  </w:style>
  <w:style w:type="paragraph" w:styleId="BodyTextIndent2">
    <w:name w:val="Body Text Indent 2"/>
    <w:basedOn w:val="Normal"/>
    <w:link w:val="BodyTextIndent2Char"/>
    <w:rsid w:val="00C946BF"/>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C946BF"/>
    <w:rPr>
      <w:rFonts w:ascii="Times New Roman" w:eastAsia="Times New Roman" w:hAnsi="Times New Roman" w:cs="Times New Roman"/>
      <w:sz w:val="24"/>
      <w:szCs w:val="24"/>
      <w:lang w:eastAsia="ar-SA"/>
    </w:rPr>
  </w:style>
  <w:style w:type="paragraph" w:customStyle="1" w:styleId="Nick1">
    <w:name w:val="Nick1"/>
    <w:basedOn w:val="Normal"/>
    <w:rsid w:val="00C946BF"/>
    <w:pPr>
      <w:suppressAutoHyphens/>
      <w:spacing w:after="0" w:line="240" w:lineRule="auto"/>
    </w:pPr>
    <w:rPr>
      <w:rFonts w:ascii="Arial" w:eastAsia="Times New Roman" w:hAnsi="Arial" w:cs="Times New Roman"/>
      <w:b/>
      <w:i/>
      <w:sz w:val="24"/>
      <w:szCs w:val="20"/>
      <w:lang w:eastAsia="ar-SA"/>
    </w:rPr>
  </w:style>
  <w:style w:type="paragraph" w:customStyle="1" w:styleId="BodyText-bulleted">
    <w:name w:val="Body Text - bulleted"/>
    <w:basedOn w:val="Normal"/>
    <w:rsid w:val="00C946BF"/>
    <w:pPr>
      <w:suppressAutoHyphens/>
      <w:spacing w:after="0" w:line="240" w:lineRule="auto"/>
    </w:pPr>
    <w:rPr>
      <w:rFonts w:ascii="Arial" w:eastAsia="Times New Roman" w:hAnsi="Arial" w:cs="Times New Roman"/>
      <w:sz w:val="24"/>
      <w:szCs w:val="20"/>
      <w:lang w:eastAsia="ar-SA"/>
    </w:rPr>
  </w:style>
  <w:style w:type="paragraph" w:customStyle="1" w:styleId="Bulletundernumberedtext">
    <w:name w:val="Bullet (under numbered text)"/>
    <w:rsid w:val="00C946BF"/>
    <w:pPr>
      <w:suppressAutoHyphens/>
      <w:spacing w:after="240" w:line="320" w:lineRule="exact"/>
    </w:pPr>
    <w:rPr>
      <w:rFonts w:ascii="Arial" w:eastAsia="Times New Roman" w:hAnsi="Arial" w:cs="Times New Roman"/>
      <w:szCs w:val="20"/>
      <w:lang w:eastAsia="ar-SA"/>
    </w:rPr>
  </w:style>
  <w:style w:type="paragraph" w:customStyle="1" w:styleId="Bulletundernormaltext">
    <w:name w:val="Bullet (under normal text)"/>
    <w:rsid w:val="00C946BF"/>
    <w:pPr>
      <w:suppressAutoHyphens/>
      <w:spacing w:after="240" w:line="320" w:lineRule="exact"/>
    </w:pPr>
    <w:rPr>
      <w:rFonts w:ascii="Arial" w:eastAsia="Times New Roman" w:hAnsi="Arial" w:cs="Times New Roman"/>
      <w:szCs w:val="20"/>
      <w:lang w:eastAsia="ar-SA"/>
    </w:rPr>
  </w:style>
  <w:style w:type="paragraph" w:customStyle="1" w:styleId="Framecontents">
    <w:name w:val="Frame contents"/>
    <w:basedOn w:val="BodyText"/>
    <w:rsid w:val="00C946BF"/>
  </w:style>
  <w:style w:type="paragraph" w:customStyle="1" w:styleId="TableContents">
    <w:name w:val="Table Contents"/>
    <w:basedOn w:val="Normal"/>
    <w:rsid w:val="00C946B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946BF"/>
    <w:pPr>
      <w:jc w:val="center"/>
    </w:pPr>
    <w:rPr>
      <w:b/>
      <w:bCs/>
    </w:rPr>
  </w:style>
  <w:style w:type="paragraph" w:styleId="NormalWeb">
    <w:name w:val="Normal (Web)"/>
    <w:basedOn w:val="Normal"/>
    <w:uiPriority w:val="99"/>
    <w:rsid w:val="00C946BF"/>
    <w:pPr>
      <w:spacing w:before="100" w:beforeAutospacing="1" w:after="100" w:afterAutospacing="1" w:line="240" w:lineRule="auto"/>
    </w:pPr>
    <w:rPr>
      <w:rFonts w:ascii="Verdana" w:eastAsia="Times New Roman" w:hAnsi="Verdana" w:cs="Times New Roman"/>
      <w:color w:val="000000"/>
      <w:sz w:val="20"/>
      <w:szCs w:val="20"/>
      <w:lang w:eastAsia="en-GB"/>
    </w:rPr>
  </w:style>
  <w:style w:type="paragraph" w:styleId="FootnoteText">
    <w:name w:val="footnote text"/>
    <w:basedOn w:val="Normal"/>
    <w:link w:val="FootnoteTextChar"/>
    <w:semiHidden/>
    <w:rsid w:val="00C946BF"/>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C946BF"/>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rsid w:val="00C946B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C946BF"/>
    <w:rPr>
      <w:rFonts w:ascii="Tahoma" w:eastAsia="Times New Roman" w:hAnsi="Tahoma" w:cs="Tahoma"/>
      <w:sz w:val="16"/>
      <w:szCs w:val="16"/>
      <w:lang w:eastAsia="ar-SA"/>
    </w:rPr>
  </w:style>
  <w:style w:type="paragraph" w:customStyle="1" w:styleId="HeaderTitle">
    <w:name w:val="Header Title"/>
    <w:basedOn w:val="Header"/>
    <w:rsid w:val="00C946BF"/>
    <w:pPr>
      <w:keepLines/>
      <w:suppressLineNumbers/>
      <w:tabs>
        <w:tab w:val="center" w:pos="4320"/>
        <w:tab w:val="right" w:pos="9072"/>
      </w:tabs>
      <w:spacing w:after="80"/>
      <w:ind w:right="2570"/>
      <w:jc w:val="center"/>
    </w:pPr>
    <w:rPr>
      <w:rFonts w:ascii="Univers 55" w:hAnsi="Univers 55"/>
      <w:caps/>
      <w:color w:val="000000"/>
      <w:sz w:val="22"/>
      <w:szCs w:val="20"/>
    </w:rPr>
  </w:style>
  <w:style w:type="paragraph" w:styleId="BlockText">
    <w:name w:val="Block Text"/>
    <w:basedOn w:val="Normal"/>
    <w:rsid w:val="00C946BF"/>
    <w:pPr>
      <w:spacing w:after="0" w:line="240" w:lineRule="auto"/>
      <w:ind w:left="-540" w:right="-694"/>
    </w:pPr>
    <w:rPr>
      <w:rFonts w:ascii="Arial" w:eastAsia="Times New Roman" w:hAnsi="Arial" w:cs="Times New Roman"/>
      <w:color w:val="008080"/>
      <w:sz w:val="24"/>
      <w:szCs w:val="20"/>
      <w:lang w:eastAsia="en-GB"/>
    </w:rPr>
  </w:style>
  <w:style w:type="paragraph" w:styleId="BodyTextIndent3">
    <w:name w:val="Body Text Indent 3"/>
    <w:basedOn w:val="Normal"/>
    <w:link w:val="BodyTextIndent3Char"/>
    <w:rsid w:val="00C946BF"/>
    <w:pPr>
      <w:suppressAutoHyphens/>
      <w:spacing w:after="0" w:line="240" w:lineRule="auto"/>
      <w:ind w:left="709"/>
    </w:pPr>
    <w:rPr>
      <w:rFonts w:ascii="Arial" w:eastAsia="Times New Roman" w:hAnsi="Arial" w:cs="Arial"/>
      <w:b/>
      <w:bCs/>
      <w:sz w:val="24"/>
      <w:szCs w:val="24"/>
      <w:u w:val="single"/>
      <w:lang w:eastAsia="ar-SA"/>
    </w:rPr>
  </w:style>
  <w:style w:type="character" w:customStyle="1" w:styleId="BodyTextIndent3Char">
    <w:name w:val="Body Text Indent 3 Char"/>
    <w:basedOn w:val="DefaultParagraphFont"/>
    <w:link w:val="BodyTextIndent3"/>
    <w:rsid w:val="00C946BF"/>
    <w:rPr>
      <w:rFonts w:ascii="Arial" w:eastAsia="Times New Roman" w:hAnsi="Arial" w:cs="Arial"/>
      <w:b/>
      <w:bCs/>
      <w:sz w:val="24"/>
      <w:szCs w:val="24"/>
      <w:u w:val="single"/>
      <w:lang w:eastAsia="ar-SA"/>
    </w:rPr>
  </w:style>
  <w:style w:type="character" w:styleId="FollowedHyperlink">
    <w:name w:val="FollowedHyperlink"/>
    <w:rsid w:val="00C946BF"/>
    <w:rPr>
      <w:color w:val="800080"/>
      <w:u w:val="single"/>
    </w:rPr>
  </w:style>
  <w:style w:type="paragraph" w:styleId="CommentText">
    <w:name w:val="annotation text"/>
    <w:basedOn w:val="Normal"/>
    <w:link w:val="CommentTextChar"/>
    <w:uiPriority w:val="99"/>
    <w:semiHidden/>
    <w:rsid w:val="00C946B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C946BF"/>
    <w:rPr>
      <w:rFonts w:ascii="Times New Roman" w:eastAsia="Times New Roman" w:hAnsi="Times New Roman" w:cs="Times New Roman"/>
      <w:sz w:val="20"/>
      <w:szCs w:val="20"/>
      <w:lang w:eastAsia="en-GB"/>
    </w:rPr>
  </w:style>
  <w:style w:type="paragraph" w:styleId="List2">
    <w:name w:val="List 2"/>
    <w:basedOn w:val="Normal"/>
    <w:rsid w:val="00C946BF"/>
    <w:pPr>
      <w:spacing w:after="0" w:line="240" w:lineRule="auto"/>
      <w:ind w:left="566" w:hanging="283"/>
    </w:pPr>
    <w:rPr>
      <w:rFonts w:ascii="Times New Roman" w:eastAsia="Times New Roman" w:hAnsi="Times New Roman" w:cs="Times New Roman"/>
      <w:sz w:val="24"/>
      <w:szCs w:val="24"/>
      <w:lang w:eastAsia="en-GB"/>
    </w:rPr>
  </w:style>
  <w:style w:type="paragraph" w:styleId="Title">
    <w:name w:val="Title"/>
    <w:basedOn w:val="Normal"/>
    <w:link w:val="TitleChar"/>
    <w:qFormat/>
    <w:rsid w:val="00C946BF"/>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946BF"/>
    <w:rPr>
      <w:rFonts w:ascii="Times New Roman" w:eastAsia="Times New Roman" w:hAnsi="Times New Roman" w:cs="Times New Roman"/>
      <w:b/>
      <w:sz w:val="28"/>
      <w:szCs w:val="20"/>
    </w:rPr>
  </w:style>
  <w:style w:type="paragraph" w:styleId="Subtitle">
    <w:name w:val="Subtitle"/>
    <w:basedOn w:val="Normal"/>
    <w:link w:val="SubtitleChar"/>
    <w:qFormat/>
    <w:rsid w:val="00C946BF"/>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946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rsid w:val="00C946BF"/>
    <w:pPr>
      <w:suppressAutoHyphens w:val="0"/>
      <w:spacing w:after="120"/>
      <w:ind w:firstLine="210"/>
      <w:jc w:val="left"/>
    </w:pPr>
    <w:rPr>
      <w:b w:val="0"/>
      <w:bCs w:val="0"/>
      <w:sz w:val="24"/>
      <w:lang w:eastAsia="en-GB"/>
    </w:rPr>
  </w:style>
  <w:style w:type="character" w:customStyle="1" w:styleId="BodyTextFirstIndentChar">
    <w:name w:val="Body Text First Indent Char"/>
    <w:basedOn w:val="BodyTextChar"/>
    <w:link w:val="BodyTextFirstIndent"/>
    <w:rsid w:val="00C946BF"/>
    <w:rPr>
      <w:rFonts w:ascii="Times New Roman" w:eastAsia="Times New Roman" w:hAnsi="Times New Roman" w:cs="Times New Roman"/>
      <w:b w:val="0"/>
      <w:bCs w:val="0"/>
      <w:sz w:val="24"/>
      <w:szCs w:val="24"/>
      <w:lang w:eastAsia="en-GB"/>
    </w:rPr>
  </w:style>
  <w:style w:type="paragraph" w:styleId="BodyTextFirstIndent2">
    <w:name w:val="Body Text First Indent 2"/>
    <w:basedOn w:val="BodyTextIndent"/>
    <w:link w:val="BodyTextFirstIndent2Char"/>
    <w:rsid w:val="00C946BF"/>
    <w:pPr>
      <w:suppressAutoHyphens w:val="0"/>
      <w:spacing w:after="120"/>
      <w:ind w:left="283" w:firstLine="210"/>
    </w:pPr>
    <w:rPr>
      <w:rFonts w:ascii="Times New Roman" w:hAnsi="Times New Roman" w:cs="Times New Roman"/>
      <w:lang w:eastAsia="en-GB"/>
    </w:rPr>
  </w:style>
  <w:style w:type="character" w:customStyle="1" w:styleId="BodyTextFirstIndent2Char">
    <w:name w:val="Body Text First Indent 2 Char"/>
    <w:basedOn w:val="BodyTextIndentChar"/>
    <w:link w:val="BodyTextFirstIndent2"/>
    <w:rsid w:val="00C946BF"/>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rsid w:val="00C946BF"/>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C946BF"/>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uiPriority w:val="99"/>
    <w:semiHidden/>
    <w:rsid w:val="00C946BF"/>
    <w:rPr>
      <w:b/>
      <w:bCs/>
    </w:rPr>
  </w:style>
  <w:style w:type="character" w:customStyle="1" w:styleId="CommentSubjectChar">
    <w:name w:val="Comment Subject Char"/>
    <w:basedOn w:val="CommentTextChar"/>
    <w:link w:val="CommentSubject"/>
    <w:uiPriority w:val="99"/>
    <w:semiHidden/>
    <w:rsid w:val="00C946BF"/>
    <w:rPr>
      <w:rFonts w:ascii="Times New Roman" w:eastAsia="Times New Roman" w:hAnsi="Times New Roman" w:cs="Times New Roman"/>
      <w:b/>
      <w:bCs/>
      <w:sz w:val="20"/>
      <w:szCs w:val="20"/>
      <w:lang w:eastAsia="en-GB"/>
    </w:rPr>
  </w:style>
  <w:style w:type="paragraph" w:customStyle="1" w:styleId="Default">
    <w:name w:val="Default"/>
    <w:rsid w:val="00C946B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01">
    <w:name w:val="CM101"/>
    <w:basedOn w:val="Default"/>
    <w:next w:val="Default"/>
    <w:rsid w:val="00C946BF"/>
    <w:rPr>
      <w:color w:val="auto"/>
    </w:rPr>
  </w:style>
  <w:style w:type="table" w:styleId="TableGrid">
    <w:name w:val="Table Grid"/>
    <w:basedOn w:val="TableNormal"/>
    <w:uiPriority w:val="39"/>
    <w:rsid w:val="00C946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946BF"/>
    <w:rPr>
      <w:sz w:val="16"/>
      <w:szCs w:val="16"/>
    </w:rPr>
  </w:style>
  <w:style w:type="paragraph" w:styleId="ListParagraph">
    <w:name w:val="List Paragraph"/>
    <w:aliases w:val="Dot pt,No Spacing1,List Paragraph Char Char Char,Indicator Text,Numbered Para 1,Bullet 1,List Paragraph1,Bullet Points,MAIN CONTENT,OBC Bullet,List Paragraph11,List Paragraph12,F5 List Paragraph,Colorful List - Accent 11,Normal numbered"/>
    <w:basedOn w:val="Normal"/>
    <w:link w:val="ListParagraphChar"/>
    <w:uiPriority w:val="34"/>
    <w:qFormat/>
    <w:rsid w:val="00C946BF"/>
    <w:pPr>
      <w:suppressAutoHyphens/>
      <w:spacing w:after="0" w:line="240" w:lineRule="auto"/>
      <w:ind w:left="720"/>
    </w:pPr>
    <w:rPr>
      <w:rFonts w:ascii="Times New Roman" w:eastAsia="Times New Roman" w:hAnsi="Times New Roman" w:cs="Times New Roman"/>
      <w:sz w:val="24"/>
      <w:szCs w:val="24"/>
      <w:lang w:eastAsia="ar-SA"/>
    </w:rPr>
  </w:style>
  <w:style w:type="character" w:styleId="Strong">
    <w:name w:val="Strong"/>
    <w:uiPriority w:val="22"/>
    <w:qFormat/>
    <w:rsid w:val="00C946BF"/>
    <w:rPr>
      <w:b/>
      <w:bCs/>
    </w:rPr>
  </w:style>
  <w:style w:type="paragraph" w:customStyle="1" w:styleId="CM5">
    <w:name w:val="CM5"/>
    <w:basedOn w:val="Default"/>
    <w:next w:val="Default"/>
    <w:uiPriority w:val="99"/>
    <w:rsid w:val="00C946BF"/>
    <w:rPr>
      <w:rFonts w:ascii="DZEXMX+ArialMT" w:hAnsi="DZEXMX+ArialMT"/>
      <w:color w:val="auto"/>
    </w:rPr>
  </w:style>
  <w:style w:type="paragraph" w:customStyle="1" w:styleId="CM2">
    <w:name w:val="CM2"/>
    <w:basedOn w:val="Default"/>
    <w:next w:val="Default"/>
    <w:uiPriority w:val="99"/>
    <w:rsid w:val="00C946BF"/>
    <w:pPr>
      <w:spacing w:line="253" w:lineRule="atLeast"/>
    </w:pPr>
    <w:rPr>
      <w:rFonts w:ascii="DZEXMX+ArialMT" w:hAnsi="DZEXMX+ArialMT"/>
      <w:color w:val="auto"/>
    </w:rPr>
  </w:style>
  <w:style w:type="paragraph" w:customStyle="1" w:styleId="CM3">
    <w:name w:val="CM3"/>
    <w:basedOn w:val="Default"/>
    <w:next w:val="Default"/>
    <w:uiPriority w:val="99"/>
    <w:rsid w:val="00C946BF"/>
    <w:pPr>
      <w:spacing w:line="253" w:lineRule="atLeast"/>
    </w:pPr>
    <w:rPr>
      <w:rFonts w:ascii="DZEXMX+ArialMT" w:hAnsi="DZEXMX+ArialMT"/>
      <w:color w:val="auto"/>
    </w:rPr>
  </w:style>
  <w:style w:type="paragraph" w:styleId="Revision">
    <w:name w:val="Revision"/>
    <w:uiPriority w:val="99"/>
    <w:semiHidden/>
    <w:rsid w:val="00C946BF"/>
    <w:pPr>
      <w:spacing w:after="0" w:line="240" w:lineRule="auto"/>
    </w:pPr>
    <w:rPr>
      <w:rFonts w:ascii="Arial" w:eastAsia="Times New Roman" w:hAnsi="Arial" w:cs="Arial"/>
      <w:sz w:val="24"/>
      <w:szCs w:val="20"/>
      <w:lang w:eastAsia="en-GB"/>
    </w:rPr>
  </w:style>
  <w:style w:type="paragraph" w:customStyle="1" w:styleId="SCMHeading1">
    <w:name w:val="SCM Heading 1"/>
    <w:basedOn w:val="Heading1"/>
    <w:next w:val="Normal"/>
    <w:rsid w:val="00C946BF"/>
    <w:pPr>
      <w:suppressAutoHyphens w:val="0"/>
      <w:autoSpaceDE w:val="0"/>
      <w:autoSpaceDN w:val="0"/>
      <w:adjustRightInd w:val="0"/>
      <w:spacing w:before="240" w:after="60"/>
    </w:pPr>
    <w:rPr>
      <w:rFonts w:ascii="Arial,Bold" w:hAnsi="Arial,Bold" w:cs="Arial,Bold"/>
      <w:bCs w:val="0"/>
      <w:kern w:val="32"/>
      <w:sz w:val="32"/>
      <w:lang w:eastAsia="en-GB"/>
    </w:rPr>
  </w:style>
  <w:style w:type="paragraph" w:customStyle="1" w:styleId="SCMHeading2">
    <w:name w:val="SCM Heading 2"/>
    <w:basedOn w:val="Heading2"/>
    <w:next w:val="Normal"/>
    <w:rsid w:val="00C946BF"/>
    <w:pPr>
      <w:tabs>
        <w:tab w:val="clear" w:pos="2235"/>
      </w:tabs>
      <w:suppressAutoHyphens w:val="0"/>
      <w:autoSpaceDE w:val="0"/>
      <w:autoSpaceDN w:val="0"/>
      <w:adjustRightInd w:val="0"/>
      <w:spacing w:before="240" w:after="60"/>
    </w:pPr>
    <w:rPr>
      <w:rFonts w:ascii="Arial,Bold" w:hAnsi="Arial,Bold" w:cs="Arial,Bold"/>
      <w:bCs w:val="0"/>
      <w:iCs/>
      <w:lang w:eastAsia="en-GB"/>
    </w:rPr>
  </w:style>
  <w:style w:type="paragraph" w:customStyle="1" w:styleId="SCMHeading3">
    <w:name w:val="SCM Heading 3"/>
    <w:basedOn w:val="Heading3"/>
    <w:next w:val="Normal"/>
    <w:rsid w:val="00C946BF"/>
    <w:pPr>
      <w:suppressAutoHyphens w:val="0"/>
      <w:autoSpaceDE w:val="0"/>
      <w:autoSpaceDN w:val="0"/>
      <w:adjustRightInd w:val="0"/>
      <w:spacing w:before="240" w:after="60"/>
    </w:pPr>
    <w:rPr>
      <w:rFonts w:ascii="Arial,Bold" w:hAnsi="Arial,Bold" w:cs="Arial,Bold"/>
      <w:b/>
      <w:sz w:val="26"/>
      <w:lang w:eastAsia="en-GB"/>
    </w:rPr>
  </w:style>
  <w:style w:type="character" w:styleId="PlaceholderText">
    <w:name w:val="Placeholder Text"/>
    <w:uiPriority w:val="99"/>
    <w:semiHidden/>
    <w:rsid w:val="00C946BF"/>
    <w:rPr>
      <w:color w:val="808080"/>
    </w:rPr>
  </w:style>
  <w:style w:type="character" w:styleId="Emphasis">
    <w:name w:val="Emphasis"/>
    <w:qFormat/>
    <w:rsid w:val="00C946BF"/>
    <w:rPr>
      <w:i/>
      <w:iCs/>
    </w:rPr>
  </w:style>
  <w:style w:type="table" w:customStyle="1" w:styleId="TableGrid1">
    <w:name w:val="Table Grid1"/>
    <w:basedOn w:val="TableNormal"/>
    <w:next w:val="TableGrid"/>
    <w:rsid w:val="00C94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OBC Bullet Char,List Paragraph11 Char"/>
    <w:link w:val="ListParagraph"/>
    <w:uiPriority w:val="34"/>
    <w:qFormat/>
    <w:locked/>
    <w:rsid w:val="00C946BF"/>
    <w:rPr>
      <w:rFonts w:ascii="Times New Roman" w:eastAsia="Times New Roman" w:hAnsi="Times New Roman" w:cs="Times New Roman"/>
      <w:sz w:val="24"/>
      <w:szCs w:val="24"/>
      <w:lang w:eastAsia="ar-SA"/>
    </w:rPr>
  </w:style>
  <w:style w:type="table" w:customStyle="1" w:styleId="TableGrid2">
    <w:name w:val="Table Grid2"/>
    <w:basedOn w:val="TableNormal"/>
    <w:next w:val="TableGrid"/>
    <w:rsid w:val="00C94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5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F71B-9CC1-4788-88AB-80FE140F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20412</Words>
  <Characters>104343</Characters>
  <Application>Microsoft Office Word</Application>
  <DocSecurity>4</DocSecurity>
  <Lines>3728</Lines>
  <Paragraphs>1779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Murnin, Jack</dc:creator>
  <cp:keywords/>
  <dc:description/>
  <cp:lastModifiedBy>Glenn, Eileen</cp:lastModifiedBy>
  <cp:revision>2</cp:revision>
  <cp:lastPrinted>2022-11-02T16:14:00Z</cp:lastPrinted>
  <dcterms:created xsi:type="dcterms:W3CDTF">2024-10-23T09:29:00Z</dcterms:created>
  <dcterms:modified xsi:type="dcterms:W3CDTF">2024-10-23T09:29:00Z</dcterms:modified>
</cp:coreProperties>
</file>